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B5E1A" w14:textId="77777777" w:rsidR="001276B1" w:rsidRDefault="001276B1"/>
    <w:tbl>
      <w:tblPr>
        <w:tblpPr w:leftFromText="180" w:rightFromText="180" w:horzAnchor="margin" w:tblpY="-420"/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0"/>
        <w:gridCol w:w="3576"/>
      </w:tblGrid>
      <w:tr w:rsidR="001276B1" w14:paraId="356DACBC" w14:textId="77777777">
        <w:trPr>
          <w:trHeight w:val="1443"/>
        </w:trPr>
        <w:tc>
          <w:tcPr>
            <w:tcW w:w="5450" w:type="dxa"/>
            <w:vAlign w:val="bottom"/>
          </w:tcPr>
          <w:p w14:paraId="7C25C570" w14:textId="77777777" w:rsidR="001276B1" w:rsidRDefault="007A4B4D">
            <w:pPr>
              <w:pStyle w:val="Title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n-US"/>
              </w:rPr>
              <w:drawing>
                <wp:inline distT="0" distB="0" distL="114300" distR="114300" wp14:anchorId="0C0A9613" wp14:editId="0D2C1CF7">
                  <wp:extent cx="2759710" cy="634365"/>
                  <wp:effectExtent l="0" t="0" r="2540" b="13335"/>
                  <wp:docPr id="1" name="Picture 1" descr="findukpeopleco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indukpeoplecouk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  <w:vAlign w:val="bottom"/>
          </w:tcPr>
          <w:p w14:paraId="50144A27" w14:textId="77777777" w:rsidR="001276B1" w:rsidRDefault="007A4B4D">
            <w:pPr>
              <w:pStyle w:val="Subtitl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14:paraId="6DE6DDAE" w14:textId="4CD350B9" w:rsidR="003D759E" w:rsidRDefault="007A4B4D" w:rsidP="003D759E">
      <w:pPr>
        <w:pStyle w:val="Heading1"/>
        <w:spacing w:before="0" w:after="0" w:line="240" w:lineRule="auto"/>
        <w:rPr>
          <w:rFonts w:ascii="Century Gothic" w:hAnsi="Century Gothic"/>
          <w:color w:val="808080" w:themeColor="background1" w:themeShade="80"/>
        </w:rPr>
      </w:pPr>
      <w:r>
        <w:rPr>
          <w:rFonts w:ascii="Century Gothic" w:hAnsi="Century Gothic" w:cs="Helvetica"/>
          <w:color w:val="344450"/>
        </w:rPr>
        <w:t>Financial background report</w:t>
      </w:r>
      <w:r>
        <w:rPr>
          <w:rFonts w:ascii="Century Gothic" w:hAnsi="Century Gothic"/>
          <w:color w:val="808080" w:themeColor="background1" w:themeShade="80"/>
        </w:rPr>
        <w:t>:</w:t>
      </w:r>
      <w:r w:rsidR="003D759E">
        <w:rPr>
          <w:rFonts w:ascii="Century Gothic" w:hAnsi="Century Gothic"/>
          <w:color w:val="808080" w:themeColor="background1" w:themeShade="80"/>
        </w:rPr>
        <w:t xml:space="preserve"> </w:t>
      </w:r>
    </w:p>
    <w:p w14:paraId="1363C307" w14:textId="1A182580" w:rsidR="003D759E" w:rsidRPr="003D759E" w:rsidRDefault="003D759E" w:rsidP="003D7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color w:val="535353"/>
          <w:lang w:eastAsia="en-US"/>
        </w:rPr>
      </w:pPr>
      <w:r w:rsidRPr="003D759E">
        <w:rPr>
          <w:rFonts w:ascii="Arial" w:eastAsiaTheme="minorHAnsi" w:hAnsi="Arial" w:cs="Arial"/>
          <w:i/>
          <w:color w:val="535353"/>
          <w:lang w:eastAsia="en-US"/>
        </w:rPr>
        <w:t>Enquiries have been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undertaken via telephone, professional &amp; public access databases, discreet investigations and all enquiries comply </w:t>
      </w:r>
      <w:proofErr w:type="gramStart"/>
      <w:r w:rsidRPr="003D759E">
        <w:rPr>
          <w:rFonts w:ascii="Arial" w:eastAsiaTheme="minorHAnsi" w:hAnsi="Arial" w:cs="Arial"/>
          <w:i/>
          <w:color w:val="535353"/>
          <w:lang w:eastAsia="en-US"/>
        </w:rPr>
        <w:t>to</w:t>
      </w:r>
      <w:proofErr w:type="gramEnd"/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the provisions of the Data Protection Act.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Our reporting solution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return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>s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details of any bankruptcies, individual voluntary arrangements, County Court Judgments, Debt Relief Orders or Scottish Sequestrations.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>We also include a property ownership search that links directly into the Land Registry database. This search will highlight whether there is a full or partial match against the name, the ownership status (Joint Proprietor, Sole Proprietor) and will also provide the title number. We also include a manual investigation into the current empl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oyment status of the individual, 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>which normally results in current employment details being supplied.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Information is only supplied w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here available, </w:t>
      </w:r>
      <w:proofErr w:type="gramStart"/>
      <w:r w:rsidRPr="003D759E">
        <w:rPr>
          <w:rFonts w:ascii="Arial" w:eastAsiaTheme="minorHAnsi" w:hAnsi="Arial" w:cs="Arial"/>
          <w:i/>
          <w:color w:val="535353"/>
          <w:lang w:eastAsia="en-US"/>
        </w:rPr>
        <w:t>Our</w:t>
      </w:r>
      <w:proofErr w:type="gramEnd"/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investigation partners search all the data sources we have available and report on our findings but cannot guarantee provision of all Financial Background report features.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 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 xml:space="preserve">Subject to our standard </w:t>
      </w:r>
      <w:hyperlink r:id="rId8" w:history="1">
        <w:r w:rsidRPr="003D759E">
          <w:rPr>
            <w:rFonts w:ascii="Arial" w:eastAsiaTheme="minorHAnsi" w:hAnsi="Arial" w:cs="Arial"/>
            <w:i/>
            <w:color w:val="535353"/>
            <w:u w:val="single"/>
            <w:lang w:eastAsia="en-US"/>
          </w:rPr>
          <w:t>terms of service</w:t>
        </w:r>
      </w:hyperlink>
      <w:r w:rsidRPr="003D759E">
        <w:rPr>
          <w:rFonts w:ascii="Arial" w:eastAsiaTheme="minorHAnsi" w:hAnsi="Arial" w:cs="Arial"/>
          <w:i/>
          <w:color w:val="535353"/>
          <w:lang w:eastAsia="en-US"/>
        </w:rPr>
        <w:t>, all financial backgrou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>n</w:t>
      </w:r>
      <w:r w:rsidRPr="003D759E">
        <w:rPr>
          <w:rFonts w:ascii="Arial" w:eastAsiaTheme="minorHAnsi" w:hAnsi="Arial" w:cs="Arial"/>
          <w:i/>
          <w:color w:val="535353"/>
          <w:lang w:eastAsia="en-US"/>
        </w:rPr>
        <w:t>d reports are fee per case and are charged to investigate each matter.</w:t>
      </w:r>
    </w:p>
    <w:p w14:paraId="4D65BC5D" w14:textId="77777777" w:rsidR="001276B1" w:rsidRDefault="001276B1">
      <w:pPr>
        <w:pStyle w:val="NoSpacing1"/>
        <w:rPr>
          <w:rFonts w:ascii="Century Gothic" w:hAnsi="Century Gothic"/>
          <w:sz w:val="16"/>
          <w:szCs w:val="16"/>
        </w:rPr>
      </w:pPr>
    </w:p>
    <w:p w14:paraId="52F8128D" w14:textId="77777777" w:rsidR="001276B1" w:rsidRDefault="007A4B4D">
      <w:pPr>
        <w:pStyle w:val="NoSpacing1"/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808080" w:themeColor="background1" w:themeShade="80"/>
          <w:sz w:val="18"/>
          <w:szCs w:val="18"/>
        </w:rPr>
        <w:t>Date:</w:t>
      </w:r>
      <w:bookmarkStart w:id="0" w:name="_GoBack"/>
      <w:bookmarkEnd w:id="0"/>
    </w:p>
    <w:p w14:paraId="11EC921A" w14:textId="77777777" w:rsidR="001276B1" w:rsidRDefault="007A4B4D">
      <w:pPr>
        <w:pStyle w:val="NoSpacing1"/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808080" w:themeColor="background1" w:themeShade="80"/>
          <w:sz w:val="18"/>
          <w:szCs w:val="18"/>
        </w:rPr>
        <w:t xml:space="preserve">Clients Name </w:t>
      </w:r>
    </w:p>
    <w:p w14:paraId="3BADB1FB" w14:textId="77777777" w:rsidR="001276B1" w:rsidRDefault="007A4B4D">
      <w:pPr>
        <w:pStyle w:val="NoSpacing1"/>
        <w:rPr>
          <w:rFonts w:ascii="Century Gothic" w:hAnsi="Century Gothic"/>
          <w:color w:val="808080" w:themeColor="background1" w:themeShade="80"/>
          <w:sz w:val="18"/>
          <w:szCs w:val="18"/>
        </w:rPr>
      </w:pPr>
      <w:r>
        <w:rPr>
          <w:rFonts w:ascii="Century Gothic" w:hAnsi="Century Gothic"/>
          <w:color w:val="808080" w:themeColor="background1" w:themeShade="80"/>
          <w:sz w:val="18"/>
          <w:szCs w:val="18"/>
        </w:rPr>
        <w:t>Email:</w:t>
      </w:r>
    </w:p>
    <w:p w14:paraId="1191CF6A" w14:textId="77777777" w:rsidR="001276B1" w:rsidRDefault="001276B1">
      <w:pPr>
        <w:pStyle w:val="NoSpacing1"/>
        <w:rPr>
          <w:rFonts w:ascii="Century Gothic" w:hAnsi="Century Gothic"/>
          <w:sz w:val="18"/>
          <w:szCs w:val="18"/>
        </w:rPr>
      </w:pPr>
    </w:p>
    <w:p w14:paraId="21CED832" w14:textId="77777777" w:rsidR="001276B1" w:rsidRDefault="001276B1">
      <w:pPr>
        <w:pStyle w:val="NoSpacing1"/>
        <w:rPr>
          <w:rFonts w:ascii="Century Gothic" w:hAnsi="Century Gothic"/>
          <w:sz w:val="18"/>
          <w:szCs w:val="18"/>
        </w:rPr>
      </w:pPr>
    </w:p>
    <w:tbl>
      <w:tblPr>
        <w:tblStyle w:val="ProjectStatusReport"/>
        <w:tblW w:w="8874" w:type="dxa"/>
        <w:tblLayout w:type="fixed"/>
        <w:tblLook w:val="04A0" w:firstRow="1" w:lastRow="0" w:firstColumn="1" w:lastColumn="0" w:noHBand="0" w:noVBand="1"/>
      </w:tblPr>
      <w:tblGrid>
        <w:gridCol w:w="2694"/>
        <w:gridCol w:w="6180"/>
      </w:tblGrid>
      <w:tr w:rsidR="001276B1" w14:paraId="4F5D6D56" w14:textId="77777777">
        <w:trPr>
          <w:trHeight w:val="451"/>
        </w:trPr>
        <w:tc>
          <w:tcPr>
            <w:tcW w:w="2694" w:type="dxa"/>
          </w:tcPr>
          <w:p w14:paraId="1748C2F8" w14:textId="77777777" w:rsidR="001276B1" w:rsidRDefault="007A4B4D">
            <w:pPr>
              <w:pStyle w:val="NoSpacing1"/>
              <w:rPr>
                <w:rFonts w:ascii="Century Gothic" w:hAnsi="Century Gothic"/>
                <w:b/>
                <w:color w:val="auto"/>
                <w:sz w:val="18"/>
                <w:szCs w:val="18"/>
                <w:lang w:val="en-GB" w:eastAsia="en-US"/>
              </w:rPr>
            </w:pPr>
            <w:r>
              <w:rPr>
                <w:rFonts w:ascii="Century Gothic" w:hAnsi="Century Gothic"/>
                <w:b/>
                <w:color w:val="auto"/>
                <w:sz w:val="18"/>
                <w:szCs w:val="18"/>
                <w:lang w:val="en-GB" w:eastAsia="en-US"/>
              </w:rPr>
              <w:t xml:space="preserve">Subject name: </w:t>
            </w:r>
          </w:p>
          <w:p w14:paraId="5D6C5E89" w14:textId="77777777" w:rsidR="001276B1" w:rsidRDefault="001276B1">
            <w:pPr>
              <w:pStyle w:val="NoSpacing1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Mar>
              <w:left w:w="144" w:type="dxa"/>
            </w:tcMar>
          </w:tcPr>
          <w:p w14:paraId="2173A1B0" w14:textId="77777777" w:rsidR="001276B1" w:rsidRDefault="001276B1">
            <w:pPr>
              <w:pStyle w:val="NoSpacing1"/>
            </w:pPr>
          </w:p>
          <w:p w14:paraId="6C0E9056" w14:textId="77777777" w:rsidR="001276B1" w:rsidRDefault="001276B1">
            <w:pPr>
              <w:pStyle w:val="NoSpacing1"/>
            </w:pPr>
          </w:p>
          <w:p w14:paraId="05C42450" w14:textId="77777777" w:rsidR="001276B1" w:rsidRDefault="001276B1">
            <w:pPr>
              <w:pStyle w:val="NoSpacing1"/>
            </w:pPr>
          </w:p>
          <w:p w14:paraId="50B1C849" w14:textId="77777777" w:rsidR="001276B1" w:rsidRDefault="001276B1">
            <w:pPr>
              <w:pStyle w:val="NoSpacing1"/>
            </w:pPr>
          </w:p>
        </w:tc>
      </w:tr>
      <w:tr w:rsidR="001276B1" w14:paraId="35F92BD5" w14:textId="77777777">
        <w:trPr>
          <w:trHeight w:val="20"/>
        </w:trPr>
        <w:tc>
          <w:tcPr>
            <w:tcW w:w="2694" w:type="dxa"/>
          </w:tcPr>
          <w:p w14:paraId="4E386DC2" w14:textId="77777777" w:rsidR="001276B1" w:rsidRDefault="007A4B4D">
            <w:pPr>
              <w:pStyle w:val="NoSpacing1"/>
              <w:rPr>
                <w:rFonts w:ascii="Century Gothic" w:hAnsi="Century Gothic"/>
                <w:b/>
                <w:color w:val="auto"/>
                <w:sz w:val="18"/>
                <w:szCs w:val="18"/>
                <w:lang w:val="en-GB" w:eastAsia="en-US"/>
              </w:rPr>
            </w:pPr>
            <w:r>
              <w:rPr>
                <w:rFonts w:ascii="Century Gothic" w:hAnsi="Century Gothic"/>
                <w:b/>
                <w:color w:val="auto"/>
                <w:sz w:val="18"/>
                <w:szCs w:val="18"/>
                <w:lang w:val="en-GB" w:eastAsia="en-US"/>
              </w:rPr>
              <w:t xml:space="preserve">Address: </w:t>
            </w:r>
          </w:p>
          <w:p w14:paraId="65D78C6F" w14:textId="77777777" w:rsidR="001276B1" w:rsidRDefault="001276B1">
            <w:pPr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Mar>
              <w:left w:w="144" w:type="dxa"/>
            </w:tcMar>
          </w:tcPr>
          <w:p w14:paraId="193359D0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62095215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1A9EE173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5C3BA8E1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77CAB11A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2F2FFF39" w14:textId="77777777">
        <w:trPr>
          <w:trHeight w:val="20"/>
        </w:trPr>
        <w:tc>
          <w:tcPr>
            <w:tcW w:w="2694" w:type="dxa"/>
          </w:tcPr>
          <w:p w14:paraId="331347BF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Current &amp; past directorships:  </w:t>
            </w:r>
          </w:p>
          <w:p w14:paraId="05B43B2A" w14:textId="77777777" w:rsidR="001276B1" w:rsidRDefault="001276B1">
            <w:pPr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Mar>
              <w:left w:w="144" w:type="dxa"/>
            </w:tcMar>
          </w:tcPr>
          <w:p w14:paraId="6E4E6663" w14:textId="77777777" w:rsidR="001276B1" w:rsidRDefault="001276B1">
            <w:pPr>
              <w:pStyle w:val="OnTrac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50BAE3A4" w14:textId="77777777" w:rsidR="001276B1" w:rsidRDefault="001276B1">
            <w:pPr>
              <w:pStyle w:val="OnTrac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2CBBF833" w14:textId="77777777" w:rsidR="001276B1" w:rsidRDefault="001276B1">
            <w:pPr>
              <w:pStyle w:val="OnTrac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422D8C67" w14:textId="77777777" w:rsidR="001276B1" w:rsidRDefault="001276B1">
            <w:pPr>
              <w:pStyle w:val="OnTrac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68701705" w14:textId="77777777" w:rsidR="001276B1" w:rsidRDefault="001276B1">
            <w:pPr>
              <w:pStyle w:val="OnTrac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19015559" w14:textId="77777777">
        <w:trPr>
          <w:trHeight w:val="20"/>
        </w:trPr>
        <w:tc>
          <w:tcPr>
            <w:tcW w:w="2694" w:type="dxa"/>
          </w:tcPr>
          <w:p w14:paraId="5F5EF077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Employment information </w:t>
            </w:r>
          </w:p>
          <w:p w14:paraId="583BFF5D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>(</w:t>
            </w:r>
            <w:proofErr w:type="gramStart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>current</w:t>
            </w:r>
            <w:proofErr w:type="gramEnd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 employer):</w:t>
            </w:r>
          </w:p>
          <w:p w14:paraId="10C06F7A" w14:textId="77777777" w:rsidR="001276B1" w:rsidRDefault="001276B1">
            <w:pPr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Mar>
              <w:left w:w="144" w:type="dxa"/>
            </w:tcMar>
          </w:tcPr>
          <w:p w14:paraId="418142E2" w14:textId="77777777" w:rsidR="001276B1" w:rsidRDefault="001276B1">
            <w:pPr>
              <w:spacing w:after="200" w:line="48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6EFAE59" w14:textId="77777777" w:rsidR="001276B1" w:rsidRDefault="001276B1">
            <w:pPr>
              <w:spacing w:after="200" w:line="48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400426F" w14:textId="77777777" w:rsidR="001276B1" w:rsidRDefault="001276B1">
            <w:pPr>
              <w:spacing w:after="200" w:line="48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5F525963" w14:textId="77777777">
        <w:trPr>
          <w:trHeight w:val="973"/>
        </w:trPr>
        <w:tc>
          <w:tcPr>
            <w:tcW w:w="2694" w:type="dxa"/>
          </w:tcPr>
          <w:p w14:paraId="6333F393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lastRenderedPageBreak/>
              <w:t>Telephone numbers</w:t>
            </w:r>
          </w:p>
          <w:p w14:paraId="5B1429BD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>(</w:t>
            </w:r>
            <w:proofErr w:type="gramStart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>home</w:t>
            </w:r>
            <w:proofErr w:type="gramEnd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 &amp; employers):</w:t>
            </w:r>
          </w:p>
          <w:p w14:paraId="2F92219C" w14:textId="77777777" w:rsidR="001276B1" w:rsidRDefault="001276B1">
            <w:pPr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Mar>
              <w:left w:w="144" w:type="dxa"/>
            </w:tcMar>
          </w:tcPr>
          <w:p w14:paraId="1420315F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3212B8DE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134AEEB3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  <w:p w14:paraId="3CB3F888" w14:textId="77777777" w:rsidR="001276B1" w:rsidRDefault="001276B1">
            <w:pPr>
              <w:pStyle w:val="AtRisk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422D3644" w14:textId="77777777">
        <w:trPr>
          <w:trHeight w:val="20"/>
        </w:trPr>
        <w:tc>
          <w:tcPr>
            <w:tcW w:w="2694" w:type="dxa"/>
          </w:tcPr>
          <w:p w14:paraId="753C1EF3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>Property ownership &amp; current price:</w:t>
            </w:r>
          </w:p>
          <w:p w14:paraId="1E7C5760" w14:textId="77777777" w:rsidR="001276B1" w:rsidRDefault="001276B1">
            <w:pPr>
              <w:pStyle w:val="NoSpacing1"/>
              <w:rPr>
                <w:rFonts w:ascii="Century Gothic" w:hAnsi="Century Gothic"/>
                <w:b/>
                <w:color w:val="auto"/>
                <w:sz w:val="18"/>
                <w:szCs w:val="18"/>
              </w:rPr>
            </w:pPr>
          </w:p>
        </w:tc>
        <w:tc>
          <w:tcPr>
            <w:tcW w:w="6180" w:type="dxa"/>
            <w:tcMar>
              <w:left w:w="144" w:type="dxa"/>
            </w:tcMar>
          </w:tcPr>
          <w:p w14:paraId="2330C489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F07A43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8F228C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3CA34138" w14:textId="77777777">
        <w:trPr>
          <w:trHeight w:val="20"/>
        </w:trPr>
        <w:tc>
          <w:tcPr>
            <w:tcW w:w="2694" w:type="dxa"/>
          </w:tcPr>
          <w:p w14:paraId="5B87ADA3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Disqualified director’s </w:t>
            </w:r>
            <w:proofErr w:type="gramStart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searches  </w:t>
            </w:r>
            <w:proofErr w:type="gramEnd"/>
          </w:p>
        </w:tc>
        <w:tc>
          <w:tcPr>
            <w:tcW w:w="6180" w:type="dxa"/>
            <w:tcMar>
              <w:left w:w="144" w:type="dxa"/>
            </w:tcMar>
          </w:tcPr>
          <w:p w14:paraId="7F1D255F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2FA194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A566C2D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080EA25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507EAE30" w14:textId="77777777">
        <w:trPr>
          <w:trHeight w:val="20"/>
        </w:trPr>
        <w:tc>
          <w:tcPr>
            <w:tcW w:w="2694" w:type="dxa"/>
          </w:tcPr>
          <w:p w14:paraId="5E09C886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Insolvency register </w:t>
            </w:r>
            <w:proofErr w:type="gramStart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searches   </w:t>
            </w:r>
            <w:proofErr w:type="gramEnd"/>
          </w:p>
        </w:tc>
        <w:tc>
          <w:tcPr>
            <w:tcW w:w="6180" w:type="dxa"/>
            <w:tcMar>
              <w:left w:w="144" w:type="dxa"/>
            </w:tcMar>
          </w:tcPr>
          <w:p w14:paraId="385EABF3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F75901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1E3908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1528C167" w14:textId="77777777">
        <w:trPr>
          <w:trHeight w:val="20"/>
        </w:trPr>
        <w:tc>
          <w:tcPr>
            <w:tcW w:w="2694" w:type="dxa"/>
          </w:tcPr>
          <w:p w14:paraId="26ED4FD1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County court </w:t>
            </w:r>
            <w:proofErr w:type="gramStart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judgments  </w:t>
            </w:r>
            <w:proofErr w:type="gramEnd"/>
          </w:p>
        </w:tc>
        <w:tc>
          <w:tcPr>
            <w:tcW w:w="6180" w:type="dxa"/>
            <w:tcMar>
              <w:left w:w="144" w:type="dxa"/>
            </w:tcMar>
          </w:tcPr>
          <w:p w14:paraId="791BB95F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7A37769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76B1" w14:paraId="2D8D53AF" w14:textId="77777777">
        <w:trPr>
          <w:trHeight w:val="20"/>
        </w:trPr>
        <w:tc>
          <w:tcPr>
            <w:tcW w:w="2694" w:type="dxa"/>
          </w:tcPr>
          <w:p w14:paraId="5790401E" w14:textId="77777777" w:rsidR="001276B1" w:rsidRDefault="007A4B4D">
            <w:pPr>
              <w:pStyle w:val="NoSpacing1"/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</w:pPr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Company </w:t>
            </w:r>
            <w:proofErr w:type="gramStart"/>
            <w:r>
              <w:rPr>
                <w:rStyle w:val="c0"/>
                <w:rFonts w:ascii="Century Gothic" w:hAnsi="Century Gothic"/>
                <w:b/>
                <w:color w:val="auto"/>
                <w:sz w:val="18"/>
                <w:szCs w:val="18"/>
              </w:rPr>
              <w:t xml:space="preserve">financials  </w:t>
            </w:r>
            <w:proofErr w:type="gramEnd"/>
          </w:p>
        </w:tc>
        <w:tc>
          <w:tcPr>
            <w:tcW w:w="6180" w:type="dxa"/>
            <w:tcMar>
              <w:left w:w="144" w:type="dxa"/>
            </w:tcMar>
          </w:tcPr>
          <w:p w14:paraId="53F8A579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4F1065A" w14:textId="77777777" w:rsidR="001276B1" w:rsidRDefault="001276B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1D021C4" w14:textId="77777777" w:rsidR="001276B1" w:rsidRDefault="001276B1" w:rsidP="009D3E19">
      <w:pPr>
        <w:spacing w:after="200" w:line="480" w:lineRule="auto"/>
        <w:rPr>
          <w:rFonts w:ascii="Century Gothic" w:eastAsia="Times New Roman" w:hAnsi="Century Gothic" w:cs="Arial"/>
          <w:color w:val="808080" w:themeColor="background1" w:themeShade="80"/>
          <w:sz w:val="16"/>
          <w:szCs w:val="16"/>
          <w:lang w:val="en-GB" w:eastAsia="en-US"/>
        </w:rPr>
      </w:pPr>
    </w:p>
    <w:p w14:paraId="48AC10BA" w14:textId="77777777" w:rsidR="001276B1" w:rsidRPr="00444877" w:rsidRDefault="009D3E19" w:rsidP="009D3E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808080" w:themeColor="background1" w:themeShade="80"/>
          <w:lang w:eastAsia="en-US"/>
        </w:rPr>
      </w:pPr>
      <w:r w:rsidRPr="00444877">
        <w:rPr>
          <w:rFonts w:ascii="Arial" w:eastAsiaTheme="minorHAnsi" w:hAnsi="Arial" w:cs="Arial"/>
          <w:bCs/>
          <w:color w:val="808080" w:themeColor="background1" w:themeShade="80"/>
          <w:lang w:eastAsia="en-US"/>
        </w:rPr>
        <w:t xml:space="preserve">© 2016 Findukpeople.com All rights reserved. Findukpeople.com is a trading name of Pavilion Digital Marketing Limited. </w:t>
      </w:r>
      <w:r w:rsidRPr="00444877">
        <w:rPr>
          <w:rFonts w:ascii="Arial" w:eastAsiaTheme="minorHAnsi" w:hAnsi="Arial" w:cs="Arial"/>
          <w:color w:val="808080" w:themeColor="background1" w:themeShade="80"/>
          <w:lang w:eastAsia="en-US"/>
        </w:rPr>
        <w:t xml:space="preserve">Registered office: Atlantic House, 8 Bell Lane, </w:t>
      </w:r>
      <w:proofErr w:type="spellStart"/>
      <w:r w:rsidRPr="00444877">
        <w:rPr>
          <w:rFonts w:ascii="Arial" w:eastAsiaTheme="minorHAnsi" w:hAnsi="Arial" w:cs="Arial"/>
          <w:color w:val="808080" w:themeColor="background1" w:themeShade="80"/>
          <w:lang w:eastAsia="en-US"/>
        </w:rPr>
        <w:t>Uckfield</w:t>
      </w:r>
      <w:proofErr w:type="spellEnd"/>
      <w:r w:rsidRPr="00444877">
        <w:rPr>
          <w:rFonts w:ascii="Arial" w:eastAsiaTheme="minorHAnsi" w:hAnsi="Arial" w:cs="Arial"/>
          <w:color w:val="808080" w:themeColor="background1" w:themeShade="80"/>
          <w:lang w:eastAsia="en-US"/>
        </w:rPr>
        <w:t>, East Sussex, TN22 1QL - Company number 09418751.</w:t>
      </w:r>
    </w:p>
    <w:sectPr w:rsidR="001276B1" w:rsidRPr="00444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75D7"/>
    <w:multiLevelType w:val="multilevel"/>
    <w:tmpl w:val="446775D7"/>
    <w:lvl w:ilvl="0" w:tentative="1">
      <w:start w:val="1"/>
      <w:numFmt w:val="bullet"/>
      <w:pStyle w:val="AtRisk"/>
      <w:lvlText w:val=""/>
      <w:lvlJc w:val="left"/>
      <w:pPr>
        <w:tabs>
          <w:tab w:val="left" w:pos="216"/>
        </w:tabs>
        <w:ind w:left="216" w:hanging="216"/>
      </w:pPr>
      <w:rPr>
        <w:rFonts w:ascii="Wingdings 2" w:hAnsi="Wingdings 2" w:hint="default"/>
        <w:color w:val="A5A5A5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25F5E"/>
    <w:multiLevelType w:val="multilevel"/>
    <w:tmpl w:val="77525F5E"/>
    <w:lvl w:ilvl="0" w:tentative="1">
      <w:start w:val="1"/>
      <w:numFmt w:val="bullet"/>
      <w:pStyle w:val="OnTrack"/>
      <w:lvlText w:val=""/>
      <w:lvlJc w:val="left"/>
      <w:pPr>
        <w:tabs>
          <w:tab w:val="left" w:pos="216"/>
        </w:tabs>
        <w:ind w:left="216" w:hanging="216"/>
      </w:pPr>
      <w:rPr>
        <w:rFonts w:ascii="Wingdings 2" w:hAnsi="Wingdings 2" w:hint="default"/>
        <w:color w:val="ED7D31" w:themeColor="accent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FA"/>
    <w:rsid w:val="001276B1"/>
    <w:rsid w:val="00285DD7"/>
    <w:rsid w:val="003D759E"/>
    <w:rsid w:val="00444877"/>
    <w:rsid w:val="00544644"/>
    <w:rsid w:val="006B2863"/>
    <w:rsid w:val="00796B44"/>
    <w:rsid w:val="007A4B4D"/>
    <w:rsid w:val="009D3E19"/>
    <w:rsid w:val="00A53E8D"/>
    <w:rsid w:val="00CA34FA"/>
    <w:rsid w:val="00D12FB5"/>
    <w:rsid w:val="00D13B20"/>
    <w:rsid w:val="0AD90239"/>
    <w:rsid w:val="244B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A7E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3" w:unhideWhenUsed="0" w:qFormat="1"/>
    <w:lsdException w:name="Default Paragraph Font" w:uiPriority="1"/>
    <w:lsdException w:name="Subtitle" w:semiHidden="0" w:uiPriority="4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20" w:line="300" w:lineRule="auto"/>
    </w:pPr>
    <w:rPr>
      <w:rFonts w:eastAsiaTheme="minorEastAsia"/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pBdr>
        <w:bottom w:val="single" w:sz="4" w:space="1" w:color="ACB9CA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4"/>
    <w:qFormat/>
    <w:p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5B9BD5" w:themeColor="accent1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44546A" w:themeColor="text2"/>
      <w:kern w:val="28"/>
      <w:sz w:val="56"/>
      <w:szCs w:val="5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Theme="majorHAnsi" w:eastAsiaTheme="majorEastAsia" w:hAnsiTheme="majorHAnsi" w:cstheme="majorBidi"/>
      <w:color w:val="44546A" w:themeColor="text2"/>
      <w:spacing w:val="15"/>
      <w:sz w:val="28"/>
      <w:szCs w:val="28"/>
      <w:lang w:val="en-US" w:eastAsia="ja-JP"/>
    </w:rPr>
  </w:style>
  <w:style w:type="table" w:customStyle="1" w:styleId="ProjectStatusReport">
    <w:name w:val="Project Status Report"/>
    <w:basedOn w:val="TableNormal"/>
    <w:uiPriority w:val="99"/>
    <w:pPr>
      <w:spacing w:before="20" w:line="288" w:lineRule="auto"/>
    </w:pPr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  <w:tblPr>
      <w:tblInd w:w="0" w:type="dxa"/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  <w:insideV w:val="single" w:sz="4" w:space="0" w:color="ACB9CA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paragraph" w:customStyle="1" w:styleId="OnTrack">
    <w:name w:val="On Track"/>
    <w:basedOn w:val="Normal"/>
    <w:uiPriority w:val="1"/>
    <w:qFormat/>
    <w:pPr>
      <w:numPr>
        <w:numId w:val="1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2"/>
    <w:qFormat/>
    <w:pPr>
      <w:numPr>
        <w:numId w:val="2"/>
      </w:numPr>
    </w:pPr>
  </w:style>
  <w:style w:type="character" w:customStyle="1" w:styleId="c0">
    <w:name w:val="c0"/>
    <w:basedOn w:val="DefaultParagraphFont"/>
    <w:qFormat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color w:val="44546A" w:themeColor="text2"/>
      <w:sz w:val="18"/>
      <w:szCs w:val="18"/>
      <w:lang w:val="en-US" w:eastAsia="ja-JP"/>
    </w:rPr>
  </w:style>
  <w:style w:type="paragraph" w:customStyle="1" w:styleId="NoSpacing1">
    <w:name w:val="No Spacing1"/>
    <w:uiPriority w:val="1"/>
    <w:qFormat/>
    <w:rPr>
      <w:rFonts w:eastAsiaTheme="minorEastAsia"/>
      <w:color w:val="44546A" w:themeColor="text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3" w:unhideWhenUsed="0" w:qFormat="1"/>
    <w:lsdException w:name="Default Paragraph Font" w:uiPriority="1"/>
    <w:lsdException w:name="Subtitle" w:semiHidden="0" w:uiPriority="4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20" w:line="300" w:lineRule="auto"/>
    </w:pPr>
    <w:rPr>
      <w:rFonts w:eastAsiaTheme="minorEastAsia"/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pBdr>
        <w:bottom w:val="single" w:sz="4" w:space="1" w:color="ACB9CA" w:themeColor="text2" w:themeTint="66"/>
      </w:pBdr>
      <w:spacing w:before="360" w:after="240"/>
      <w:outlineLvl w:val="0"/>
    </w:pPr>
    <w:rPr>
      <w:rFonts w:asciiTheme="majorHAnsi" w:eastAsiaTheme="majorEastAsia" w:hAnsiTheme="majorHAnsi" w:cstheme="majorBidi"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4"/>
    <w:qFormat/>
    <w:p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5B9BD5" w:themeColor="accent1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44546A" w:themeColor="text2"/>
      <w:kern w:val="28"/>
      <w:sz w:val="56"/>
      <w:szCs w:val="56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Theme="majorHAnsi" w:eastAsiaTheme="majorEastAsia" w:hAnsiTheme="majorHAnsi" w:cstheme="majorBidi"/>
      <w:color w:val="44546A" w:themeColor="text2"/>
      <w:spacing w:val="15"/>
      <w:sz w:val="28"/>
      <w:szCs w:val="28"/>
      <w:lang w:val="en-US" w:eastAsia="ja-JP"/>
    </w:rPr>
  </w:style>
  <w:style w:type="table" w:customStyle="1" w:styleId="ProjectStatusReport">
    <w:name w:val="Project Status Report"/>
    <w:basedOn w:val="TableNormal"/>
    <w:uiPriority w:val="99"/>
    <w:pPr>
      <w:spacing w:before="20" w:line="288" w:lineRule="auto"/>
    </w:pPr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  <w:tblPr>
      <w:tblInd w:w="0" w:type="dxa"/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  <w:insideV w:val="single" w:sz="4" w:space="0" w:color="ACB9CA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paragraph" w:customStyle="1" w:styleId="OnTrack">
    <w:name w:val="On Track"/>
    <w:basedOn w:val="Normal"/>
    <w:uiPriority w:val="1"/>
    <w:qFormat/>
    <w:pPr>
      <w:numPr>
        <w:numId w:val="1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2"/>
    <w:qFormat/>
    <w:pPr>
      <w:numPr>
        <w:numId w:val="2"/>
      </w:numPr>
    </w:pPr>
  </w:style>
  <w:style w:type="character" w:customStyle="1" w:styleId="c0">
    <w:name w:val="c0"/>
    <w:basedOn w:val="DefaultParagraphFont"/>
    <w:qFormat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color w:val="44546A" w:themeColor="text2"/>
      <w:sz w:val="18"/>
      <w:szCs w:val="18"/>
      <w:lang w:val="en-US" w:eastAsia="ja-JP"/>
    </w:rPr>
  </w:style>
  <w:style w:type="paragraph" w:customStyle="1" w:styleId="NoSpacing1">
    <w:name w:val="No Spacing1"/>
    <w:uiPriority w:val="1"/>
    <w:qFormat/>
    <w:rPr>
      <w:rFonts w:eastAsiaTheme="minorEastAsia"/>
      <w:color w:val="44546A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findukpeople.co.uk/terms-of-service/459268365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Macintosh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Gordon-Johnson</dc:creator>
  <cp:lastModifiedBy>James Gordon-johnson</cp:lastModifiedBy>
  <cp:revision>2</cp:revision>
  <cp:lastPrinted>2016-08-30T20:56:00Z</cp:lastPrinted>
  <dcterms:created xsi:type="dcterms:W3CDTF">2016-10-04T13:27:00Z</dcterms:created>
  <dcterms:modified xsi:type="dcterms:W3CDTF">2016-10-04T13:27:00Z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