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F5" w:rsidRPr="00692C2F" w:rsidRDefault="00DA23F5" w:rsidP="00692C2F"/>
    <w:p w:rsidR="00791B83" w:rsidRPr="00922134" w:rsidRDefault="00791B83" w:rsidP="00DA23F5">
      <w:pPr>
        <w:pStyle w:val="Heading1"/>
        <w:keepNext/>
        <w:jc w:val="both"/>
        <w:rPr>
          <w:lang w:val="en-GB"/>
        </w:rPr>
      </w:pPr>
      <w:r w:rsidRPr="00922134">
        <w:rPr>
          <w:b/>
          <w:bCs/>
          <w:color w:val="0070C0"/>
          <w:u w:val="single"/>
          <w:lang w:val="en-GB"/>
        </w:rPr>
        <w:t>SPECIFIC</w:t>
      </w:r>
      <w:r w:rsidR="00922134" w:rsidRPr="00922134">
        <w:rPr>
          <w:b/>
          <w:bCs/>
          <w:color w:val="0070C0"/>
          <w:u w:val="single"/>
          <w:lang w:val="en-GB"/>
        </w:rPr>
        <w:t>ATION:</w:t>
      </w:r>
      <w:r w:rsidR="00922134">
        <w:rPr>
          <w:bCs/>
          <w:lang w:val="en-GB"/>
        </w:rPr>
        <w:t xml:space="preserve"> </w:t>
      </w:r>
      <w:r w:rsidRPr="00922134">
        <w:rPr>
          <w:lang w:val="en-GB"/>
        </w:rPr>
        <w:t>To</w:t>
      </w:r>
      <w:r>
        <w:rPr>
          <w:lang w:val="en-GB"/>
        </w:rPr>
        <w:t xml:space="preserve"> provide a</w:t>
      </w:r>
      <w:r w:rsidR="00922134">
        <w:rPr>
          <w:lang w:val="en-GB"/>
        </w:rPr>
        <w:t xml:space="preserve"> </w:t>
      </w:r>
      <w:r w:rsidR="00DA23F5" w:rsidRPr="00DA23F5">
        <w:rPr>
          <w:b/>
          <w:bCs/>
          <w:color w:val="FF0000"/>
          <w:lang w:val="en-GB"/>
        </w:rPr>
        <w:t>resin bonded/vapour permeable</w:t>
      </w:r>
      <w:r w:rsidR="00DA23F5" w:rsidRPr="00DA23F5">
        <w:rPr>
          <w:lang w:val="en-GB"/>
        </w:rPr>
        <w:t xml:space="preserve"> decorative and</w:t>
      </w:r>
      <w:r w:rsidR="00922134">
        <w:rPr>
          <w:lang w:val="en-GB"/>
        </w:rPr>
        <w:t xml:space="preserve"> protective specialist exterior </w:t>
      </w:r>
      <w:r w:rsidR="00DA23F5" w:rsidRPr="00DA23F5">
        <w:rPr>
          <w:b/>
          <w:bCs/>
          <w:color w:val="FF0000"/>
          <w:lang w:val="en-GB"/>
        </w:rPr>
        <w:t>weather proof</w:t>
      </w:r>
      <w:r w:rsidR="00DA23F5" w:rsidRPr="00DA23F5">
        <w:rPr>
          <w:lang w:val="en-GB"/>
        </w:rPr>
        <w:t xml:space="preserve"> wall treatment with </w:t>
      </w:r>
      <w:r w:rsidR="00DA23F5" w:rsidRPr="00DA23F5">
        <w:rPr>
          <w:b/>
          <w:color w:val="FF0000"/>
          <w:lang w:val="en-GB"/>
        </w:rPr>
        <w:t>insulation</w:t>
      </w:r>
      <w:r w:rsidR="00DA23F5" w:rsidRPr="00DA23F5">
        <w:rPr>
          <w:lang w:val="en-GB"/>
        </w:rPr>
        <w:t xml:space="preserve"> to</w:t>
      </w:r>
      <w:r w:rsidR="00922134">
        <w:rPr>
          <w:lang w:val="en-GB"/>
        </w:rPr>
        <w:t xml:space="preserve"> all pebble dashed</w:t>
      </w:r>
      <w:r w:rsidR="00DA23F5">
        <w:rPr>
          <w:lang w:val="en-GB"/>
        </w:rPr>
        <w:t xml:space="preserve"> elevations.</w:t>
      </w:r>
    </w:p>
    <w:p w:rsidR="00795AC2" w:rsidRDefault="00795AC2">
      <w:pPr>
        <w:jc w:val="both"/>
        <w:rPr>
          <w:b/>
          <w:bCs/>
          <w:u w:val="single"/>
          <w:lang w:val="en-GB"/>
        </w:rPr>
      </w:pPr>
    </w:p>
    <w:p w:rsidR="00206B4A" w:rsidRDefault="00791B83">
      <w:pPr>
        <w:jc w:val="both"/>
        <w:rPr>
          <w:i/>
          <w:iCs/>
          <w:lang w:val="en-GB"/>
        </w:rPr>
      </w:pPr>
      <w:r>
        <w:rPr>
          <w:b/>
          <w:bCs/>
          <w:u w:val="single"/>
          <w:lang w:val="en-GB"/>
        </w:rPr>
        <w:t>Preparation</w:t>
      </w:r>
      <w:r>
        <w:rPr>
          <w:b/>
          <w:bCs/>
          <w:lang w:val="en-GB"/>
        </w:rPr>
        <w:t>:</w:t>
      </w:r>
      <w:r w:rsidR="000F6C54">
        <w:rPr>
          <w:lang w:val="en-GB"/>
        </w:rPr>
        <w:t xml:space="preserve"> To include</w:t>
      </w:r>
      <w:r w:rsidR="00E262AF">
        <w:rPr>
          <w:lang w:val="en-GB"/>
        </w:rPr>
        <w:t xml:space="preserve"> some or all of the following</w:t>
      </w:r>
      <w:r w:rsidR="000F6C54">
        <w:rPr>
          <w:lang w:val="en-GB"/>
        </w:rPr>
        <w:t xml:space="preserve"> elements where necessary</w:t>
      </w:r>
      <w:r w:rsidR="00E262AF">
        <w:rPr>
          <w:lang w:val="en-GB"/>
        </w:rPr>
        <w:t>.</w:t>
      </w:r>
      <w:r>
        <w:rPr>
          <w:lang w:val="en-GB"/>
        </w:rPr>
        <w:t xml:space="preserve"> </w:t>
      </w:r>
      <w:proofErr w:type="gramStart"/>
      <w:r>
        <w:rPr>
          <w:i/>
          <w:iCs/>
          <w:lang w:val="en-GB"/>
        </w:rPr>
        <w:t xml:space="preserve">Biocide </w:t>
      </w:r>
      <w:r>
        <w:rPr>
          <w:lang w:val="en-GB"/>
        </w:rPr>
        <w:t xml:space="preserve">cleansing of the wall surface where necessary to inhibit any further </w:t>
      </w:r>
      <w:r>
        <w:rPr>
          <w:b/>
          <w:bCs/>
          <w:u w:val="single"/>
          <w:lang w:val="en-GB"/>
        </w:rPr>
        <w:t>algae contamination</w:t>
      </w:r>
      <w:r>
        <w:rPr>
          <w:i/>
          <w:iCs/>
          <w:lang w:val="en-GB"/>
        </w:rPr>
        <w:t>.</w:t>
      </w:r>
      <w:proofErr w:type="gramEnd"/>
    </w:p>
    <w:p w:rsidR="00206B4A" w:rsidRPr="00C8206C" w:rsidRDefault="00206B4A" w:rsidP="00C8206C">
      <w:pPr>
        <w:widowControl/>
        <w:rPr>
          <w:color w:val="000003"/>
          <w:sz w:val="22"/>
          <w:szCs w:val="22"/>
          <w:lang w:val="en-GB"/>
        </w:rPr>
      </w:pPr>
      <w:proofErr w:type="gramStart"/>
      <w:r>
        <w:rPr>
          <w:i/>
          <w:iCs/>
          <w:lang w:val="en-GB"/>
        </w:rPr>
        <w:t xml:space="preserve">Scarifying </w:t>
      </w:r>
      <w:r>
        <w:rPr>
          <w:lang w:val="en-GB"/>
        </w:rPr>
        <w:t>to remove all loose and friable deposits.</w:t>
      </w:r>
      <w:proofErr w:type="gramEnd"/>
      <w:r>
        <w:rPr>
          <w:lang w:val="en-GB"/>
        </w:rPr>
        <w:t xml:space="preserve"> </w:t>
      </w:r>
      <w:r>
        <w:rPr>
          <w:i/>
          <w:iCs/>
          <w:lang w:val="en-GB"/>
        </w:rPr>
        <w:t>Hammer Testing</w:t>
      </w:r>
      <w:r>
        <w:rPr>
          <w:lang w:val="en-GB"/>
        </w:rPr>
        <w:t xml:space="preserve"> of any existing cement rendered smooth/pebble or </w:t>
      </w:r>
      <w:proofErr w:type="spellStart"/>
      <w:r>
        <w:rPr>
          <w:lang w:val="en-GB"/>
        </w:rPr>
        <w:t>tyrolean</w:t>
      </w:r>
      <w:proofErr w:type="spellEnd"/>
      <w:r>
        <w:rPr>
          <w:lang w:val="en-GB"/>
        </w:rPr>
        <w:t xml:space="preserve"> surface to locate hollow or blown areas. </w:t>
      </w:r>
      <w:proofErr w:type="gramStart"/>
      <w:r>
        <w:rPr>
          <w:i/>
          <w:iCs/>
          <w:lang w:val="en-GB"/>
        </w:rPr>
        <w:t>Re-rendering</w:t>
      </w:r>
      <w:r>
        <w:rPr>
          <w:lang w:val="en-GB"/>
        </w:rPr>
        <w:t xml:space="preserve"> with </w:t>
      </w:r>
      <w:proofErr w:type="spellStart"/>
      <w:r>
        <w:rPr>
          <w:i/>
          <w:iCs/>
          <w:lang w:val="en-GB"/>
        </w:rPr>
        <w:t>Unibond</w:t>
      </w:r>
      <w:proofErr w:type="spellEnd"/>
      <w:r>
        <w:rPr>
          <w:lang w:val="en-GB"/>
        </w:rPr>
        <w:t xml:space="preserve"> building adhesive.</w:t>
      </w:r>
      <w:proofErr w:type="gramEnd"/>
      <w:r w:rsidR="00C8206C" w:rsidRPr="00C8206C">
        <w:rPr>
          <w:color w:val="000003"/>
          <w:sz w:val="22"/>
          <w:szCs w:val="22"/>
          <w:lang w:val="en-GB"/>
        </w:rPr>
        <w:t xml:space="preserve"> </w:t>
      </w:r>
      <w:proofErr w:type="gramStart"/>
      <w:r w:rsidR="00C8206C">
        <w:rPr>
          <w:color w:val="000003"/>
          <w:sz w:val="22"/>
          <w:szCs w:val="22"/>
          <w:lang w:val="en-GB"/>
        </w:rPr>
        <w:t xml:space="preserve">Routing of visible cracking and flat knife filling </w:t>
      </w:r>
      <w:r w:rsidR="00C8206C">
        <w:rPr>
          <w:color w:val="000003"/>
          <w:lang w:val="en-GB"/>
        </w:rPr>
        <w:t xml:space="preserve">with </w:t>
      </w:r>
      <w:r w:rsidR="00C8206C">
        <w:rPr>
          <w:color w:val="000003"/>
          <w:sz w:val="22"/>
          <w:szCs w:val="22"/>
          <w:lang w:val="en-GB"/>
        </w:rPr>
        <w:t>a two pack epoxy fixative.</w:t>
      </w:r>
      <w:proofErr w:type="gramEnd"/>
      <w:r w:rsidR="00C8206C">
        <w:rPr>
          <w:color w:val="000003"/>
          <w:sz w:val="22"/>
          <w:szCs w:val="22"/>
          <w:lang w:val="en-GB"/>
        </w:rPr>
        <w:t xml:space="preserve"> Bagging of the entire surface to </w:t>
      </w:r>
      <w:r w:rsidR="00C8206C" w:rsidRPr="0024025E">
        <w:rPr>
          <w:b/>
          <w:color w:val="000003"/>
          <w:sz w:val="22"/>
          <w:szCs w:val="22"/>
          <w:u w:val="single"/>
          <w:lang w:val="en-GB"/>
        </w:rPr>
        <w:t>reduce the heavy profile</w:t>
      </w:r>
      <w:r w:rsidR="00C8206C">
        <w:rPr>
          <w:color w:val="000003"/>
          <w:sz w:val="22"/>
          <w:szCs w:val="22"/>
          <w:lang w:val="en-GB"/>
        </w:rPr>
        <w:t xml:space="preserve"> with </w:t>
      </w:r>
      <w:proofErr w:type="gramStart"/>
      <w:r w:rsidR="00C8206C">
        <w:rPr>
          <w:color w:val="000003"/>
          <w:lang w:val="en-GB"/>
        </w:rPr>
        <w:t>a</w:t>
      </w:r>
      <w:r w:rsidR="00C8206C">
        <w:rPr>
          <w:color w:val="000003"/>
          <w:sz w:val="44"/>
          <w:szCs w:val="44"/>
          <w:lang w:val="en-GB"/>
        </w:rPr>
        <w:t xml:space="preserve"> </w:t>
      </w:r>
      <w:r w:rsidR="00C8206C">
        <w:rPr>
          <w:color w:val="000003"/>
          <w:sz w:val="22"/>
          <w:szCs w:val="22"/>
          <w:lang w:val="en-GB"/>
        </w:rPr>
        <w:t>modified</w:t>
      </w:r>
      <w:proofErr w:type="gramEnd"/>
      <w:r w:rsidR="00C8206C">
        <w:rPr>
          <w:color w:val="000003"/>
          <w:sz w:val="22"/>
          <w:szCs w:val="22"/>
          <w:lang w:val="en-GB"/>
        </w:rPr>
        <w:t xml:space="preserve">, washed sand and cement slurry. </w:t>
      </w:r>
    </w:p>
    <w:p w:rsidR="001D2B3A" w:rsidRDefault="001D2B3A">
      <w:pPr>
        <w:jc w:val="both"/>
        <w:rPr>
          <w:b/>
          <w:bCs/>
          <w:u w:val="single"/>
          <w:lang w:val="en-GB"/>
        </w:rPr>
      </w:pPr>
    </w:p>
    <w:p w:rsidR="002E6254" w:rsidRDefault="00791B83">
      <w:pPr>
        <w:jc w:val="both"/>
        <w:rPr>
          <w:lang w:val="en-GB"/>
        </w:rPr>
      </w:pPr>
      <w:r>
        <w:rPr>
          <w:b/>
          <w:bCs/>
          <w:u w:val="single"/>
          <w:lang w:val="en-GB"/>
        </w:rPr>
        <w:t>Application:</w:t>
      </w:r>
      <w:r>
        <w:rPr>
          <w:b/>
          <w:bCs/>
          <w:lang w:val="en-GB"/>
        </w:rPr>
        <w:t xml:space="preserve"> </w:t>
      </w:r>
      <w:r>
        <w:rPr>
          <w:lang w:val="en-GB"/>
        </w:rPr>
        <w:t xml:space="preserve">To include </w:t>
      </w:r>
      <w:r>
        <w:rPr>
          <w:i/>
          <w:iCs/>
          <w:lang w:val="en-GB"/>
        </w:rPr>
        <w:t>Masking</w:t>
      </w:r>
      <w:r>
        <w:rPr>
          <w:lang w:val="en-GB"/>
        </w:rPr>
        <w:t xml:space="preserve"> of all windows, doors and </w:t>
      </w:r>
      <w:proofErr w:type="spellStart"/>
      <w:r>
        <w:rPr>
          <w:lang w:val="en-GB"/>
        </w:rPr>
        <w:t>insitu</w:t>
      </w:r>
      <w:proofErr w:type="spellEnd"/>
      <w:r>
        <w:rPr>
          <w:lang w:val="en-GB"/>
        </w:rPr>
        <w:t xml:space="preserve"> fixtures &amp; fittings. </w:t>
      </w:r>
      <w:r>
        <w:rPr>
          <w:i/>
          <w:iCs/>
          <w:lang w:val="en-GB"/>
        </w:rPr>
        <w:t>Sheeting</w:t>
      </w:r>
      <w:r>
        <w:rPr>
          <w:lang w:val="en-GB"/>
        </w:rPr>
        <w:t xml:space="preserve"> with thermo plastic decking all walk ways.</w:t>
      </w:r>
      <w:r>
        <w:rPr>
          <w:color w:val="008000"/>
          <w:lang w:val="en-GB"/>
        </w:rPr>
        <w:t xml:space="preserve"> </w:t>
      </w:r>
      <w:proofErr w:type="gramStart"/>
      <w:r w:rsidRPr="005F0D0A">
        <w:rPr>
          <w:b/>
          <w:bCs/>
          <w:color w:val="FF0000"/>
          <w:lang w:val="en-GB"/>
        </w:rPr>
        <w:t>Hessian</w:t>
      </w:r>
      <w:r w:rsidRPr="005F0D0A">
        <w:rPr>
          <w:lang w:val="en-GB"/>
        </w:rPr>
        <w:t xml:space="preserve"> </w:t>
      </w:r>
      <w:r w:rsidRPr="005F0D0A">
        <w:rPr>
          <w:b/>
          <w:bCs/>
          <w:color w:val="FF0000"/>
          <w:lang w:val="en-GB"/>
        </w:rPr>
        <w:t>coverage</w:t>
      </w:r>
      <w:r>
        <w:rPr>
          <w:lang w:val="en-GB"/>
        </w:rPr>
        <w:t xml:space="preserve"> for all adjacent shrubs and foliage.</w:t>
      </w:r>
      <w:proofErr w:type="gramEnd"/>
      <w:r>
        <w:rPr>
          <w:lang w:val="en-GB"/>
        </w:rPr>
        <w:t xml:space="preserve"> </w:t>
      </w:r>
    </w:p>
    <w:p w:rsidR="002E6254" w:rsidRDefault="002E6254" w:rsidP="002E6254">
      <w:pPr>
        <w:jc w:val="both"/>
        <w:rPr>
          <w:lang w:val="en-GB"/>
        </w:rPr>
      </w:pPr>
      <w:r>
        <w:rPr>
          <w:lang w:val="en-GB"/>
        </w:rPr>
        <w:t>The first application of</w:t>
      </w:r>
      <w:r>
        <w:rPr>
          <w:b/>
          <w:bCs/>
          <w:color w:val="FF0000"/>
          <w:lang w:val="en-GB"/>
        </w:rPr>
        <w:t xml:space="preserve"> active resin</w:t>
      </w:r>
      <w:r>
        <w:rPr>
          <w:lang w:val="en-GB"/>
        </w:rPr>
        <w:t xml:space="preserve"> saturation key coat will be followed by a second pressure application of </w:t>
      </w:r>
      <w:proofErr w:type="spellStart"/>
      <w:r>
        <w:rPr>
          <w:b/>
          <w:color w:val="FF0000"/>
          <w:lang w:val="en-GB"/>
        </w:rPr>
        <w:t>Treatex</w:t>
      </w:r>
      <w:proofErr w:type="spellEnd"/>
      <w:r>
        <w:rPr>
          <w:b/>
          <w:color w:val="FF0000"/>
          <w:lang w:val="en-GB"/>
        </w:rPr>
        <w:t xml:space="preserve"> weather proofing</w:t>
      </w:r>
      <w:r>
        <w:rPr>
          <w:lang w:val="en-GB"/>
        </w:rPr>
        <w:t xml:space="preserve"> at 100 PSI of not less than one kilo per square metre specifically manufactured in your choice of colour.</w:t>
      </w:r>
    </w:p>
    <w:p w:rsidR="00922134" w:rsidRDefault="00922134">
      <w:pPr>
        <w:pStyle w:val="Heading4"/>
        <w:keepNext/>
        <w:jc w:val="both"/>
        <w:rPr>
          <w:b/>
          <w:bCs/>
          <w:u w:val="single"/>
          <w:lang w:val="en-GB"/>
        </w:rPr>
      </w:pPr>
    </w:p>
    <w:p w:rsidR="00791B83" w:rsidRDefault="00791B83">
      <w:pPr>
        <w:pStyle w:val="Heading4"/>
        <w:keepNext/>
        <w:jc w:val="both"/>
        <w:rPr>
          <w:lang w:val="en-GB"/>
        </w:rPr>
      </w:pPr>
      <w:r>
        <w:rPr>
          <w:b/>
          <w:bCs/>
          <w:u w:val="single"/>
          <w:lang w:val="en-GB"/>
        </w:rPr>
        <w:t>Completion</w:t>
      </w:r>
      <w:r>
        <w:rPr>
          <w:lang w:val="en-GB"/>
        </w:rPr>
        <w:t xml:space="preserve">: Site cleansing and clearance of all debris with a final inspection of completed workmanship by the Supervising Crew Operative in conjunction with the property owners </w:t>
      </w:r>
      <w:proofErr w:type="gramStart"/>
      <w:r>
        <w:rPr>
          <w:lang w:val="en-GB"/>
        </w:rPr>
        <w:t>whereupon</w:t>
      </w:r>
      <w:proofErr w:type="gramEnd"/>
      <w:r>
        <w:rPr>
          <w:lang w:val="en-GB"/>
        </w:rPr>
        <w:t xml:space="preserve"> the satisfaction note will be presented for approval and signature.</w:t>
      </w:r>
    </w:p>
    <w:p w:rsidR="00795AC2" w:rsidRDefault="00795AC2">
      <w:pPr>
        <w:pStyle w:val="Heading4"/>
        <w:keepNext/>
        <w:jc w:val="both"/>
        <w:rPr>
          <w:b/>
          <w:bCs/>
          <w:u w:val="single"/>
          <w:lang w:val="en-GB"/>
        </w:rPr>
      </w:pPr>
    </w:p>
    <w:p w:rsidR="00922134" w:rsidRDefault="00791B83">
      <w:pPr>
        <w:pStyle w:val="Heading4"/>
        <w:keepNext/>
        <w:jc w:val="both"/>
        <w:rPr>
          <w:lang w:val="en-GB"/>
        </w:rPr>
      </w:pPr>
      <w:r>
        <w:rPr>
          <w:b/>
          <w:bCs/>
          <w:u w:val="single"/>
          <w:lang w:val="en-GB"/>
        </w:rPr>
        <w:t>Guarantee</w:t>
      </w:r>
      <w:r>
        <w:rPr>
          <w:lang w:val="en-GB"/>
        </w:rPr>
        <w:t>: Comprehensive</w:t>
      </w:r>
      <w:r w:rsidR="00922134">
        <w:rPr>
          <w:lang w:val="en-GB"/>
        </w:rPr>
        <w:t>, independently insured</w:t>
      </w:r>
      <w:r>
        <w:rPr>
          <w:lang w:val="en-GB"/>
        </w:rPr>
        <w:t xml:space="preserve"> cover for a period of </w:t>
      </w:r>
      <w:r w:rsidR="00795AC2">
        <w:rPr>
          <w:b/>
          <w:bCs/>
          <w:u w:val="single"/>
          <w:lang w:val="en-GB"/>
        </w:rPr>
        <w:t>Twenty</w:t>
      </w:r>
      <w:r>
        <w:rPr>
          <w:b/>
          <w:bCs/>
          <w:u w:val="single"/>
          <w:lang w:val="en-GB"/>
        </w:rPr>
        <w:t xml:space="preserve"> years</w:t>
      </w:r>
      <w:r>
        <w:rPr>
          <w:lang w:val="en-GB"/>
        </w:rPr>
        <w:t xml:space="preserve"> from the date of completion on all masonry type surfaces with thirty-five years proof of performance plus BBA support.</w:t>
      </w:r>
      <w:r w:rsidR="003539B3" w:rsidRPr="003539B3">
        <w:rPr>
          <w:lang w:val="en-GB"/>
        </w:rPr>
        <w:t xml:space="preserve"> </w:t>
      </w:r>
      <w:r w:rsidR="003539B3" w:rsidRPr="003539B3">
        <w:rPr>
          <w:b/>
          <w:u w:val="single"/>
          <w:lang w:val="en-GB"/>
        </w:rPr>
        <w:t>Optional independent insurance backed warranty also available</w:t>
      </w:r>
      <w:r w:rsidR="003539B3">
        <w:rPr>
          <w:lang w:val="en-GB"/>
        </w:rPr>
        <w:t>.</w:t>
      </w:r>
    </w:p>
    <w:p w:rsidR="00922134" w:rsidRDefault="00922134">
      <w:pPr>
        <w:pStyle w:val="Heading4"/>
        <w:keepNext/>
        <w:jc w:val="both"/>
        <w:rPr>
          <w:b/>
          <w:u w:val="single"/>
          <w:lang w:val="en-GB"/>
        </w:rPr>
      </w:pPr>
      <w:bookmarkStart w:id="0" w:name="_GoBack"/>
      <w:bookmarkEnd w:id="0"/>
    </w:p>
    <w:p w:rsidR="00922134" w:rsidRDefault="00922134">
      <w:pPr>
        <w:pStyle w:val="Heading4"/>
        <w:keepNext/>
        <w:jc w:val="both"/>
        <w:rPr>
          <w:b/>
          <w:u w:val="single"/>
          <w:lang w:val="en-GB"/>
        </w:rPr>
      </w:pPr>
      <w:r w:rsidRPr="00922134">
        <w:rPr>
          <w:b/>
          <w:u w:val="single"/>
          <w:lang w:val="en-GB"/>
        </w:rPr>
        <w:t>After Sales Service</w:t>
      </w:r>
    </w:p>
    <w:p w:rsidR="00791B83" w:rsidRPr="00922134" w:rsidRDefault="00791B83">
      <w:pPr>
        <w:pStyle w:val="Heading4"/>
        <w:keepNext/>
        <w:jc w:val="both"/>
        <w:rPr>
          <w:b/>
          <w:u w:val="single"/>
          <w:lang w:val="en-GB"/>
        </w:rPr>
      </w:pPr>
      <w:r>
        <w:rPr>
          <w:lang w:val="en-GB"/>
        </w:rPr>
        <w:t xml:space="preserve">Specially formulated for hand application, </w:t>
      </w:r>
      <w:r w:rsidRPr="005F0D0A">
        <w:rPr>
          <w:b/>
          <w:bCs/>
          <w:color w:val="FF0000"/>
          <w:lang w:val="en-GB"/>
        </w:rPr>
        <w:t>five-litre colour coded</w:t>
      </w:r>
      <w:r w:rsidR="00922134">
        <w:rPr>
          <w:lang w:val="en-GB"/>
        </w:rPr>
        <w:t xml:space="preserve"> touch repair canister</w:t>
      </w:r>
      <w:r>
        <w:rPr>
          <w:lang w:val="en-GB"/>
        </w:rPr>
        <w:t xml:space="preserve"> retained on site for minor alteration</w:t>
      </w:r>
      <w:r w:rsidR="00922134">
        <w:rPr>
          <w:lang w:val="en-GB"/>
        </w:rPr>
        <w:t>s, and replaced as and when required throughout the guarantee period.</w:t>
      </w:r>
    </w:p>
    <w:p w:rsidR="00557605" w:rsidRDefault="00557605" w:rsidP="00557605">
      <w:pPr>
        <w:keepNext/>
        <w:jc w:val="both"/>
        <w:outlineLvl w:val="5"/>
        <w:rPr>
          <w:b/>
          <w:bCs/>
          <w:color w:val="0000FF"/>
          <w:u w:val="single"/>
        </w:rPr>
      </w:pPr>
    </w:p>
    <w:p w:rsidR="00557605" w:rsidRDefault="00557605" w:rsidP="00557605">
      <w:pPr>
        <w:jc w:val="both"/>
        <w:rPr>
          <w:b/>
          <w:bCs/>
        </w:rPr>
      </w:pPr>
    </w:p>
    <w:p w:rsidR="00791B83" w:rsidRDefault="00791B83">
      <w:pPr>
        <w:pStyle w:val="Heading6"/>
        <w:keepNext/>
        <w:jc w:val="both"/>
        <w:rPr>
          <w:lang w:val="en-GB"/>
        </w:rPr>
      </w:pPr>
    </w:p>
    <w:p w:rsidR="00791B83" w:rsidRDefault="005F0D0A" w:rsidP="00DF76DB">
      <w:pPr>
        <w:rPr>
          <w:lang w:val="en-GB"/>
        </w:rPr>
      </w:pPr>
      <w:r w:rsidRPr="005F0D0A">
        <w:rPr>
          <w:b/>
          <w:bCs/>
          <w:lang w:val="en-GB"/>
        </w:rPr>
        <w:tab/>
      </w:r>
      <w:r w:rsidRPr="005F0D0A">
        <w:rPr>
          <w:b/>
          <w:bCs/>
          <w:lang w:val="en-GB"/>
        </w:rPr>
        <w:tab/>
      </w:r>
    </w:p>
    <w:p w:rsidR="00791B83" w:rsidRPr="00A77B3B" w:rsidRDefault="00A77B3B" w:rsidP="00A77B3B">
      <w:pPr>
        <w:ind w:left="1440"/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</w:p>
    <w:p w:rsidR="00791B83" w:rsidRDefault="00791B83">
      <w:pPr>
        <w:rPr>
          <w:lang w:val="en-GB"/>
        </w:rPr>
      </w:pPr>
    </w:p>
    <w:p w:rsidR="00791B83" w:rsidRDefault="00791B83">
      <w:pPr>
        <w:rPr>
          <w:lang w:val="en-GB"/>
        </w:rPr>
      </w:pPr>
    </w:p>
    <w:p w:rsidR="00791B83" w:rsidRDefault="00791B83">
      <w:pPr>
        <w:rPr>
          <w:lang w:val="en-GB"/>
        </w:rPr>
      </w:pPr>
    </w:p>
    <w:p w:rsidR="00791B83" w:rsidRDefault="00791B83">
      <w:pPr>
        <w:rPr>
          <w:lang w:val="en-GB"/>
        </w:rPr>
      </w:pPr>
    </w:p>
    <w:sectPr w:rsidR="00791B8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48"/>
    <w:rsid w:val="00025D30"/>
    <w:rsid w:val="000E153F"/>
    <w:rsid w:val="000F6C54"/>
    <w:rsid w:val="001D2B3A"/>
    <w:rsid w:val="00206B4A"/>
    <w:rsid w:val="0024025E"/>
    <w:rsid w:val="002E6254"/>
    <w:rsid w:val="003539B3"/>
    <w:rsid w:val="00462DEC"/>
    <w:rsid w:val="00504848"/>
    <w:rsid w:val="00557605"/>
    <w:rsid w:val="005F0D0A"/>
    <w:rsid w:val="00692C2F"/>
    <w:rsid w:val="006A11E9"/>
    <w:rsid w:val="006A4B6D"/>
    <w:rsid w:val="006E61C3"/>
    <w:rsid w:val="006F40C2"/>
    <w:rsid w:val="007248C7"/>
    <w:rsid w:val="00791B83"/>
    <w:rsid w:val="00795AC2"/>
    <w:rsid w:val="008A3663"/>
    <w:rsid w:val="009163FD"/>
    <w:rsid w:val="00916D53"/>
    <w:rsid w:val="00922134"/>
    <w:rsid w:val="0096116D"/>
    <w:rsid w:val="009A62A2"/>
    <w:rsid w:val="009A73DE"/>
    <w:rsid w:val="009E5A65"/>
    <w:rsid w:val="00A77B3B"/>
    <w:rsid w:val="00B83F44"/>
    <w:rsid w:val="00C8206C"/>
    <w:rsid w:val="00CB5D35"/>
    <w:rsid w:val="00D329A9"/>
    <w:rsid w:val="00DA23F5"/>
    <w:rsid w:val="00DE7E01"/>
    <w:rsid w:val="00DF76DB"/>
    <w:rsid w:val="00E262AF"/>
    <w:rsid w:val="00F9051D"/>
    <w:rsid w:val="00FB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pPr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x-none"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lang w:val="x-none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F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3F44"/>
    <w:rPr>
      <w:rFonts w:ascii="Tahoma" w:hAnsi="Tahoma" w:cs="Tahoma"/>
      <w:sz w:val="16"/>
      <w:szCs w:val="16"/>
      <w:lang w:val="en-US" w:eastAsia="x-none"/>
    </w:rPr>
  </w:style>
  <w:style w:type="character" w:styleId="Hyperlink">
    <w:name w:val="Hyperlink"/>
    <w:basedOn w:val="DefaultParagraphFont"/>
    <w:uiPriority w:val="99"/>
    <w:semiHidden/>
    <w:unhideWhenUsed/>
    <w:rsid w:val="001D2B3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pPr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x-none"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lang w:val="x-none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F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3F44"/>
    <w:rPr>
      <w:rFonts w:ascii="Tahoma" w:hAnsi="Tahoma" w:cs="Tahoma"/>
      <w:sz w:val="16"/>
      <w:szCs w:val="16"/>
      <w:lang w:val="en-US" w:eastAsia="x-none"/>
    </w:rPr>
  </w:style>
  <w:style w:type="character" w:styleId="Hyperlink">
    <w:name w:val="Hyperlink"/>
    <w:basedOn w:val="DefaultParagraphFont"/>
    <w:uiPriority w:val="99"/>
    <w:semiHidden/>
    <w:unhideWhenUsed/>
    <w:rsid w:val="001D2B3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35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0787E-2B80-46C7-9544-6909C0EA7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Advent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Advent</dc:creator>
  <cp:keywords/>
  <dc:description/>
  <cp:lastModifiedBy>Lenovo</cp:lastModifiedBy>
  <cp:revision>4</cp:revision>
  <cp:lastPrinted>2012-06-25T10:07:00Z</cp:lastPrinted>
  <dcterms:created xsi:type="dcterms:W3CDTF">2012-08-03T08:14:00Z</dcterms:created>
  <dcterms:modified xsi:type="dcterms:W3CDTF">2012-10-26T09:24:00Z</dcterms:modified>
</cp:coreProperties>
</file>