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9" w:rsidRPr="00071101" w:rsidRDefault="002D773D" w:rsidP="00071101">
      <w:pPr>
        <w:jc w:val="center"/>
        <w:rPr>
          <w:b/>
        </w:rPr>
      </w:pPr>
      <w:r w:rsidRPr="00071101">
        <w:rPr>
          <w:b/>
        </w:rPr>
        <w:t>Engagement of Staff</w:t>
      </w:r>
    </w:p>
    <w:p w:rsidR="002D773D" w:rsidRDefault="002D773D" w:rsidP="005A2341"/>
    <w:p w:rsidR="002D773D" w:rsidRDefault="007F1C63" w:rsidP="007F1C63">
      <w:pPr>
        <w:jc w:val="both"/>
      </w:pPr>
      <w:r>
        <w:t xml:space="preserve">This is a preliminary advice note and is not a substitute for taking detailed legal advice in relation to your </w:t>
      </w:r>
      <w:r w:rsidR="00EF0488">
        <w:t xml:space="preserve">businesses </w:t>
      </w:r>
      <w:r>
        <w:t>situation, which may be legally complicated.</w:t>
      </w:r>
    </w:p>
    <w:p w:rsidR="002D773D" w:rsidRDefault="002D773D" w:rsidP="005A2341"/>
    <w:p w:rsidR="002D773D" w:rsidRDefault="002D773D" w:rsidP="005A2341">
      <w:r>
        <w:t>This article pre-supposes that the staff to be engaged are employees and not self-employed.</w:t>
      </w:r>
      <w:r w:rsidR="007F1C63">
        <w:t xml:space="preserve"> </w:t>
      </w:r>
      <w:r>
        <w:t>The engagement of self-employed staff will be the subject of a separate article.</w:t>
      </w:r>
    </w:p>
    <w:p w:rsidR="002D773D" w:rsidRDefault="002D773D" w:rsidP="005A2341"/>
    <w:p w:rsidR="00027CE8" w:rsidRDefault="007F1C63" w:rsidP="00027CE8">
      <w:r>
        <w:t xml:space="preserve">Firstly, </w:t>
      </w:r>
      <w:r w:rsidR="002D773D">
        <w:t xml:space="preserve">the law does require </w:t>
      </w:r>
      <w:r w:rsidR="00AE3E2B">
        <w:t xml:space="preserve">a </w:t>
      </w:r>
      <w:r w:rsidR="002D773D">
        <w:t>certain</w:t>
      </w:r>
      <w:r w:rsidR="00AE3E2B">
        <w:t xml:space="preserve"> amount of</w:t>
      </w:r>
      <w:r w:rsidR="002D773D">
        <w:t xml:space="preserve"> minimum written information to be </w:t>
      </w:r>
      <w:r w:rsidR="00AE3E2B">
        <w:t>provided to</w:t>
      </w:r>
      <w:r w:rsidR="00027CE8">
        <w:t xml:space="preserve"> </w:t>
      </w:r>
      <w:r w:rsidR="00AE3E2B">
        <w:t>employees</w:t>
      </w:r>
      <w:r w:rsidR="00027CE8">
        <w:t xml:space="preserve"> at the commencement of their employment, and an employee is entitled to written information in respect of </w:t>
      </w:r>
      <w:r w:rsidR="00EF0488">
        <w:t>specified</w:t>
      </w:r>
      <w:r w:rsidR="00027CE8">
        <w:t xml:space="preserve"> employment terms within two months of their </w:t>
      </w:r>
      <w:r w:rsidR="00EF0488">
        <w:t>employment</w:t>
      </w:r>
      <w:r w:rsidR="00027CE8">
        <w:t xml:space="preserve"> commencing. </w:t>
      </w:r>
    </w:p>
    <w:p w:rsidR="002D773D" w:rsidRDefault="002D773D" w:rsidP="005A2341"/>
    <w:p w:rsidR="002F4BB3" w:rsidRDefault="002F4BB3" w:rsidP="005A2341">
      <w:r>
        <w:t>This is provided for by Section1 of the Employment Rights Act 1996</w:t>
      </w:r>
      <w:r w:rsidR="00065783">
        <w:t xml:space="preserve"> (“the Section 1 Statement”)</w:t>
      </w:r>
      <w:r>
        <w:t>.</w:t>
      </w:r>
    </w:p>
    <w:p w:rsidR="002F4BB3" w:rsidRDefault="002F4BB3" w:rsidP="005A2341"/>
    <w:p w:rsidR="00FC4C73" w:rsidRDefault="00EF0488" w:rsidP="005A2341">
      <w:r>
        <w:t>F</w:t>
      </w:r>
      <w:r w:rsidR="00FC4C73">
        <w:t>ailure to provide such minimum information may result in the employer being</w:t>
      </w:r>
      <w:r w:rsidR="00027CE8">
        <w:t xml:space="preserve"> subject to a penalty payment</w:t>
      </w:r>
      <w:r w:rsidR="005D0768">
        <w:t xml:space="preserve"> by an Employment Tribunal</w:t>
      </w:r>
      <w:r w:rsidR="00027CE8">
        <w:t xml:space="preserve"> of the equivalent of</w:t>
      </w:r>
      <w:r w:rsidR="002D773D">
        <w:t xml:space="preserve"> </w:t>
      </w:r>
      <w:r w:rsidR="002F4BB3">
        <w:t>2 to 4</w:t>
      </w:r>
      <w:r w:rsidR="002D773D">
        <w:t xml:space="preserve"> weeks’ pay</w:t>
      </w:r>
      <w:r w:rsidR="002F4BB3">
        <w:t xml:space="preserve"> (capped at the statutory amount o</w:t>
      </w:r>
      <w:r w:rsidR="005D0768">
        <w:t>f</w:t>
      </w:r>
      <w:r w:rsidR="002F4BB3">
        <w:t xml:space="preserve"> a </w:t>
      </w:r>
      <w:r w:rsidR="002919DC">
        <w:t>week’s</w:t>
      </w:r>
      <w:r w:rsidR="002F4BB3">
        <w:t xml:space="preserve"> pay for redundancy purposes, currently</w:t>
      </w:r>
      <w:r>
        <w:t xml:space="preserve"> </w:t>
      </w:r>
      <w:r w:rsidR="005D0768">
        <w:t>£430 per week).</w:t>
      </w:r>
    </w:p>
    <w:p w:rsidR="00FC4C73" w:rsidRDefault="00FC4C73" w:rsidP="005A2341"/>
    <w:p w:rsidR="002D773D" w:rsidRDefault="002D773D" w:rsidP="005A2341">
      <w:r>
        <w:t xml:space="preserve">However, no employer would be wise just to rely upon </w:t>
      </w:r>
      <w:r w:rsidR="002919DC">
        <w:t xml:space="preserve">only providing </w:t>
      </w:r>
      <w:r>
        <w:t>the statutory minimum</w:t>
      </w:r>
      <w:r w:rsidR="002919DC">
        <w:t xml:space="preserve"> information</w:t>
      </w:r>
      <w:r>
        <w:t>.</w:t>
      </w:r>
      <w:r w:rsidR="00FC4C73">
        <w:t xml:space="preserve"> </w:t>
      </w:r>
      <w:r>
        <w:t xml:space="preserve">It is quite normal for a lawyer to include </w:t>
      </w:r>
      <w:r w:rsidR="005D0768">
        <w:t xml:space="preserve">further and </w:t>
      </w:r>
      <w:r>
        <w:t xml:space="preserve">additional provisions to protect the </w:t>
      </w:r>
      <w:r w:rsidR="005D0768">
        <w:t>interest</w:t>
      </w:r>
      <w:r w:rsidR="00EF0488">
        <w:t>s</w:t>
      </w:r>
      <w:r w:rsidR="005D0768">
        <w:t xml:space="preserve"> of the employers </w:t>
      </w:r>
      <w:r>
        <w:t xml:space="preserve">business.  </w:t>
      </w:r>
    </w:p>
    <w:p w:rsidR="002D773D" w:rsidRDefault="002D773D" w:rsidP="005A2341"/>
    <w:p w:rsidR="002D773D" w:rsidRDefault="002D773D" w:rsidP="005A2341">
      <w:r>
        <w:t>It is quite easy to acquire from the internet standard terms of employment. These are precedents and may be very useful for checking</w:t>
      </w:r>
      <w:r w:rsidR="005D0768">
        <w:t xml:space="preserve"> to see</w:t>
      </w:r>
      <w:r>
        <w:t xml:space="preserve"> what type of additional clauses </w:t>
      </w:r>
      <w:r w:rsidR="00EF0488">
        <w:t>may be</w:t>
      </w:r>
      <w:r>
        <w:t xml:space="preserve"> required.  However it is not good practice to slavishly follow and </w:t>
      </w:r>
      <w:r w:rsidR="005D0768">
        <w:t>copy</w:t>
      </w:r>
      <w:r>
        <w:t xml:space="preserve"> such </w:t>
      </w:r>
      <w:r w:rsidR="00EF0488">
        <w:t>precedents</w:t>
      </w:r>
      <w:r>
        <w:t xml:space="preserve"> without any thought of </w:t>
      </w:r>
      <w:r w:rsidR="00FC4C73">
        <w:t>tailoring such provisions</w:t>
      </w:r>
      <w:r>
        <w:t xml:space="preserve"> to the</w:t>
      </w:r>
      <w:r w:rsidR="00FC4C73">
        <w:t xml:space="preserve"> nature </w:t>
      </w:r>
      <w:r w:rsidR="00EF0488">
        <w:t xml:space="preserve">and requirements </w:t>
      </w:r>
      <w:r w:rsidR="00FC4C73">
        <w:t>of the</w:t>
      </w:r>
      <w:r>
        <w:t xml:space="preserve"> business concerned.  </w:t>
      </w:r>
    </w:p>
    <w:p w:rsidR="002D773D" w:rsidRDefault="002D773D" w:rsidP="005A2341"/>
    <w:p w:rsidR="002D773D" w:rsidRDefault="00FC4C73" w:rsidP="005A2341">
      <w:r>
        <w:t>S</w:t>
      </w:r>
      <w:r w:rsidR="002D773D">
        <w:t>et out below</w:t>
      </w:r>
      <w:r>
        <w:t xml:space="preserve"> are</w:t>
      </w:r>
      <w:r w:rsidR="002D773D">
        <w:t xml:space="preserve"> one or two areas where special</w:t>
      </w:r>
      <w:r>
        <w:t xml:space="preserve"> thought will need to be given.</w:t>
      </w:r>
    </w:p>
    <w:p w:rsidR="002D773D" w:rsidRDefault="002D773D" w:rsidP="005A2341"/>
    <w:p w:rsidR="002D773D" w:rsidRDefault="002D773D" w:rsidP="005A2341">
      <w:pPr>
        <w:rPr>
          <w:u w:val="single"/>
        </w:rPr>
      </w:pPr>
      <w:r>
        <w:rPr>
          <w:u w:val="single"/>
        </w:rPr>
        <w:t>Sales Staff</w:t>
      </w:r>
      <w:r w:rsidR="009A44B5">
        <w:rPr>
          <w:u w:val="single"/>
        </w:rPr>
        <w:t xml:space="preserve"> and Non Competition Covenants</w:t>
      </w:r>
    </w:p>
    <w:p w:rsidR="002D773D" w:rsidRDefault="002D773D" w:rsidP="005A2341">
      <w:pPr>
        <w:rPr>
          <w:u w:val="single"/>
        </w:rPr>
      </w:pPr>
    </w:p>
    <w:p w:rsidR="002D773D" w:rsidRDefault="002D773D" w:rsidP="005A2341">
      <w:r>
        <w:t xml:space="preserve">These are staff </w:t>
      </w:r>
      <w:proofErr w:type="gramStart"/>
      <w:r>
        <w:t>who</w:t>
      </w:r>
      <w:proofErr w:type="gramEnd"/>
      <w:r>
        <w:t xml:space="preserve"> deal </w:t>
      </w:r>
      <w:r w:rsidR="00FC4C73">
        <w:t xml:space="preserve">directly </w:t>
      </w:r>
      <w:r>
        <w:t>with customers</w:t>
      </w:r>
      <w:r w:rsidR="002919DC">
        <w:t>/clients</w:t>
      </w:r>
      <w:r>
        <w:t xml:space="preserve"> and </w:t>
      </w:r>
      <w:r w:rsidR="005D0768">
        <w:t xml:space="preserve">may in their </w:t>
      </w:r>
      <w:r>
        <w:t>personal</w:t>
      </w:r>
      <w:r w:rsidR="005D0768">
        <w:t xml:space="preserve"> capacity</w:t>
      </w:r>
      <w:r>
        <w:t xml:space="preserve"> possess a large amount of</w:t>
      </w:r>
      <w:r w:rsidR="00FC4C73">
        <w:t xml:space="preserve"> goodwill of the business. </w:t>
      </w:r>
      <w:r>
        <w:t xml:space="preserve">It is quite usual to prepare </w:t>
      </w:r>
      <w:r w:rsidR="005D0768">
        <w:t>non</w:t>
      </w:r>
      <w:r>
        <w:t xml:space="preserve"> competition cov</w:t>
      </w:r>
      <w:r w:rsidR="00FC4C73">
        <w:t>enants</w:t>
      </w:r>
      <w:r w:rsidR="009A44B5">
        <w:t xml:space="preserve"> within the employment contract </w:t>
      </w:r>
      <w:r w:rsidR="00FC4C73">
        <w:t xml:space="preserve">for such staff to sign. </w:t>
      </w:r>
      <w:r>
        <w:t>These covenants are regarded unfavourably by the law</w:t>
      </w:r>
      <w:r w:rsidR="00FC4C73">
        <w:t xml:space="preserve"> and </w:t>
      </w:r>
      <w:r w:rsidR="002919DC">
        <w:t xml:space="preserve">indeed </w:t>
      </w:r>
      <w:r>
        <w:t xml:space="preserve">are presumed to be unenforceable.  </w:t>
      </w:r>
    </w:p>
    <w:p w:rsidR="002D773D" w:rsidRDefault="002D773D" w:rsidP="005A2341"/>
    <w:p w:rsidR="002D773D" w:rsidRDefault="002D773D" w:rsidP="005A2341">
      <w:r>
        <w:t xml:space="preserve">They are only enforced by the </w:t>
      </w:r>
      <w:r w:rsidR="005D0768">
        <w:t>C</w:t>
      </w:r>
      <w:r>
        <w:t xml:space="preserve">ourts if considered to be no wider than reasonably necessary to protect the legitimate business interests of the employer and also where enforcement of the </w:t>
      </w:r>
      <w:r w:rsidR="005D0768">
        <w:t>cove</w:t>
      </w:r>
      <w:r w:rsidR="009A44B5">
        <w:t>n</w:t>
      </w:r>
      <w:r w:rsidR="005D0768">
        <w:t>ants</w:t>
      </w:r>
      <w:r>
        <w:t xml:space="preserve"> are considered </w:t>
      </w:r>
      <w:r w:rsidR="00FC4C73">
        <w:t xml:space="preserve">not </w:t>
      </w:r>
      <w:r>
        <w:t xml:space="preserve">to be against the public interest.  </w:t>
      </w:r>
    </w:p>
    <w:p w:rsidR="002D773D" w:rsidRDefault="002D773D" w:rsidP="005A2341"/>
    <w:p w:rsidR="005D0768" w:rsidRDefault="002D773D" w:rsidP="005A2341">
      <w:r>
        <w:t xml:space="preserve">A lawyer should certainly be instructed to </w:t>
      </w:r>
      <w:r w:rsidR="005D0768">
        <w:t>prepare/</w:t>
      </w:r>
      <w:r>
        <w:t>fine tune any non-competition covenants</w:t>
      </w:r>
      <w:r w:rsidR="005D0768">
        <w:t>.</w:t>
      </w:r>
    </w:p>
    <w:p w:rsidR="005D0768" w:rsidRDefault="005D0768" w:rsidP="005A2341"/>
    <w:p w:rsidR="002D773D" w:rsidRDefault="005D0768" w:rsidP="005A2341">
      <w:r>
        <w:t xml:space="preserve">Such clauses can </w:t>
      </w:r>
      <w:r w:rsidR="002919DC">
        <w:t>fairly</w:t>
      </w:r>
      <w:r w:rsidR="002D773D">
        <w:t xml:space="preserve"> easily become unenforceable if drafted too widely.  </w:t>
      </w:r>
    </w:p>
    <w:p w:rsidR="002D773D" w:rsidRDefault="002D773D" w:rsidP="005A2341"/>
    <w:p w:rsidR="002D773D" w:rsidRDefault="00FC4C73" w:rsidP="005A2341">
      <w:r>
        <w:lastRenderedPageBreak/>
        <w:t>For instance, a clause preventing the employee</w:t>
      </w:r>
      <w:r w:rsidR="002D773D">
        <w:t xml:space="preserve"> from joining a competing business</w:t>
      </w:r>
      <w:r>
        <w:t xml:space="preserve"> after their employment has end</w:t>
      </w:r>
      <w:r w:rsidR="002F6475">
        <w:t>ed may</w:t>
      </w:r>
      <w:r w:rsidR="00F44D19">
        <w:t xml:space="preserve"> </w:t>
      </w:r>
      <w:r w:rsidR="002D773D">
        <w:t xml:space="preserve">only be enforceable within very limited </w:t>
      </w:r>
      <w:r w:rsidR="00F44D19">
        <w:t>parameters</w:t>
      </w:r>
      <w:r w:rsidR="002D773D">
        <w:t xml:space="preserve"> including</w:t>
      </w:r>
      <w:r w:rsidR="00F44D19">
        <w:t xml:space="preserve"> </w:t>
      </w:r>
      <w:r w:rsidR="009A44B5">
        <w:t xml:space="preserve">time periods and </w:t>
      </w:r>
      <w:r w:rsidR="002D773D">
        <w:t xml:space="preserve">geographical areas.  </w:t>
      </w:r>
    </w:p>
    <w:p w:rsidR="006830DD" w:rsidRDefault="006830DD" w:rsidP="005A2341"/>
    <w:p w:rsidR="006830DD" w:rsidRDefault="002950D4" w:rsidP="005A2341">
      <w:r>
        <w:t>A general non-competition clause</w:t>
      </w:r>
      <w:r w:rsidR="006830DD">
        <w:t xml:space="preserve"> to prevent an employee from dealing with customer</w:t>
      </w:r>
      <w:r>
        <w:t>s/clients with whom the employee</w:t>
      </w:r>
      <w:r w:rsidR="006830DD">
        <w:t xml:space="preserve"> has dealt with within a certain period prior to the termination </w:t>
      </w:r>
      <w:r>
        <w:t xml:space="preserve">of the employment relationship </w:t>
      </w:r>
      <w:r w:rsidR="00652BA1">
        <w:t>is also fairly common-</w:t>
      </w:r>
      <w:proofErr w:type="gramStart"/>
      <w:r>
        <w:t>,</w:t>
      </w:r>
      <w:proofErr w:type="gramEnd"/>
      <w:r>
        <w:t xml:space="preserve"> however, s</w:t>
      </w:r>
      <w:r w:rsidR="006830DD">
        <w:t xml:space="preserve">uch covenants </w:t>
      </w:r>
      <w:r w:rsidR="00652BA1">
        <w:t>will need to</w:t>
      </w:r>
      <w:r w:rsidR="006830DD">
        <w:t xml:space="preserve"> have a specified</w:t>
      </w:r>
      <w:r w:rsidR="00652BA1">
        <w:t xml:space="preserve"> and reasonable </w:t>
      </w:r>
      <w:r w:rsidR="006830DD">
        <w:t>duration</w:t>
      </w:r>
      <w:r>
        <w:t>:</w:t>
      </w:r>
      <w:r w:rsidR="006830DD">
        <w:t xml:space="preserve"> normally 6 months.</w:t>
      </w:r>
    </w:p>
    <w:p w:rsidR="006830DD" w:rsidRDefault="006830DD" w:rsidP="005A2341"/>
    <w:p w:rsidR="006830DD" w:rsidRDefault="006830DD" w:rsidP="005A2341">
      <w:r>
        <w:t xml:space="preserve">The third type of non-competition covenant is a clause preventing </w:t>
      </w:r>
      <w:r w:rsidR="00652BA1">
        <w:t xml:space="preserve">former </w:t>
      </w:r>
      <w:r>
        <w:t>members of staff from soliciting/</w:t>
      </w:r>
      <w:r w:rsidR="00652BA1">
        <w:t>enticing</w:t>
      </w:r>
      <w:r>
        <w:t xml:space="preserve"> away </w:t>
      </w:r>
      <w:r w:rsidR="002950D4">
        <w:t xml:space="preserve">other </w:t>
      </w:r>
      <w:r>
        <w:t>members of staff</w:t>
      </w:r>
      <w:r w:rsidR="00652BA1">
        <w:t xml:space="preserve"> to leave the</w:t>
      </w:r>
      <w:r w:rsidR="002950D4">
        <w:t xml:space="preserve"> </w:t>
      </w:r>
      <w:r w:rsidR="005547E9">
        <w:t>business</w:t>
      </w:r>
      <w:r w:rsidR="002950D4">
        <w:t xml:space="preserve">, and these </w:t>
      </w:r>
      <w:r>
        <w:t xml:space="preserve">clauses are again subject to </w:t>
      </w:r>
      <w:r w:rsidR="00652BA1">
        <w:t xml:space="preserve">similar </w:t>
      </w:r>
      <w:r>
        <w:t xml:space="preserve">rules.  </w:t>
      </w:r>
    </w:p>
    <w:p w:rsidR="002950D4" w:rsidRDefault="002950D4" w:rsidP="005A2341"/>
    <w:p w:rsidR="002950D4" w:rsidRDefault="00652BA1" w:rsidP="002950D4">
      <w:r>
        <w:t>S</w:t>
      </w:r>
      <w:r w:rsidR="002950D4">
        <w:t xml:space="preserve">uch clauses </w:t>
      </w:r>
      <w:r>
        <w:t xml:space="preserve">will </w:t>
      </w:r>
      <w:r w:rsidR="002950D4">
        <w:t xml:space="preserve">need to </w:t>
      </w:r>
      <w:r>
        <w:t xml:space="preserve">carefully </w:t>
      </w:r>
      <w:proofErr w:type="gramStart"/>
      <w:r>
        <w:t>drafted</w:t>
      </w:r>
      <w:proofErr w:type="gramEnd"/>
      <w:r w:rsidR="005547E9">
        <w:t xml:space="preserve"> </w:t>
      </w:r>
      <w:r>
        <w:t>s</w:t>
      </w:r>
      <w:r w:rsidR="002950D4">
        <w:t>o</w:t>
      </w:r>
      <w:r>
        <w:t xml:space="preserve"> as</w:t>
      </w:r>
      <w:r w:rsidR="0072789B">
        <w:t xml:space="preserve"> far as possible</w:t>
      </w:r>
      <w:r w:rsidR="005547E9">
        <w:t xml:space="preserve"> </w:t>
      </w:r>
      <w:r w:rsidR="002950D4">
        <w:t xml:space="preserve">to prevent them from being unenforceable. No lawyer can in fact ever guarantee that non-competition clauses </w:t>
      </w:r>
      <w:r w:rsidR="005547E9">
        <w:t>will</w:t>
      </w:r>
      <w:r w:rsidR="002950D4">
        <w:t xml:space="preserve"> be enforced by a court. They can only do their best based upon their knowledge and experience</w:t>
      </w:r>
      <w:r w:rsidR="0072789B">
        <w:t xml:space="preserve"> and their clients instructions</w:t>
      </w:r>
      <w:r w:rsidR="002950D4">
        <w:t xml:space="preserve">.  </w:t>
      </w:r>
    </w:p>
    <w:p w:rsidR="006830DD" w:rsidRDefault="006830DD" w:rsidP="005A2341"/>
    <w:p w:rsidR="006830DD" w:rsidRDefault="006830DD" w:rsidP="005A2341">
      <w:pPr>
        <w:rPr>
          <w:u w:val="single"/>
        </w:rPr>
      </w:pPr>
      <w:r>
        <w:rPr>
          <w:u w:val="single"/>
        </w:rPr>
        <w:t>Confidentiality Obligations</w:t>
      </w:r>
    </w:p>
    <w:p w:rsidR="006830DD" w:rsidRDefault="006830DD" w:rsidP="005A2341">
      <w:pPr>
        <w:rPr>
          <w:u w:val="single"/>
        </w:rPr>
      </w:pPr>
    </w:p>
    <w:p w:rsidR="006830DD" w:rsidRDefault="006830DD" w:rsidP="005A2341">
      <w:r>
        <w:t xml:space="preserve">It is quite normal for lawyers to insert into employment contracts confidentiality </w:t>
      </w:r>
      <w:r w:rsidR="002E1B90">
        <w:t>covenants on the part of the employee</w:t>
      </w:r>
      <w:r>
        <w:t>.  These are contractual and are quite useful to have</w:t>
      </w:r>
      <w:r w:rsidR="002E1B90">
        <w:t>, and supplement the obligations of the employee under the general law</w:t>
      </w:r>
      <w:r>
        <w:t xml:space="preserve">.  </w:t>
      </w:r>
    </w:p>
    <w:p w:rsidR="006830DD" w:rsidRDefault="006830DD" w:rsidP="005A2341"/>
    <w:p w:rsidR="006830DD" w:rsidRDefault="006830DD" w:rsidP="005A2341">
      <w:pPr>
        <w:rPr>
          <w:u w:val="single"/>
        </w:rPr>
      </w:pPr>
      <w:r>
        <w:rPr>
          <w:u w:val="single"/>
        </w:rPr>
        <w:t>Holidays</w:t>
      </w:r>
      <w:r w:rsidR="002E1B90">
        <w:rPr>
          <w:u w:val="single"/>
        </w:rPr>
        <w:t xml:space="preserve"> and </w:t>
      </w:r>
      <w:r>
        <w:rPr>
          <w:u w:val="single"/>
        </w:rPr>
        <w:t xml:space="preserve">Sickness </w:t>
      </w:r>
    </w:p>
    <w:p w:rsidR="006830DD" w:rsidRDefault="006830DD" w:rsidP="005A2341">
      <w:pPr>
        <w:rPr>
          <w:u w:val="single"/>
        </w:rPr>
      </w:pPr>
    </w:p>
    <w:p w:rsidR="006830DD" w:rsidRDefault="002E1B90" w:rsidP="005A2341">
      <w:r>
        <w:t>S</w:t>
      </w:r>
      <w:r w:rsidR="006830DD">
        <w:t xml:space="preserve">tandard </w:t>
      </w:r>
      <w:r>
        <w:t xml:space="preserve">precedent </w:t>
      </w:r>
      <w:r w:rsidR="006830DD">
        <w:t xml:space="preserve">clauses </w:t>
      </w:r>
      <w:r>
        <w:t>in relation to holidays and sickness absence may be fairly</w:t>
      </w:r>
      <w:r w:rsidR="006830DD">
        <w:t xml:space="preserve"> brief and go into </w:t>
      </w:r>
      <w:r>
        <w:t>only</w:t>
      </w:r>
      <w:r w:rsidR="006830DD">
        <w:t xml:space="preserve"> limited detail.  Depending upon the needs of your business </w:t>
      </w:r>
      <w:r>
        <w:t xml:space="preserve">it </w:t>
      </w:r>
      <w:r w:rsidR="006830DD">
        <w:t xml:space="preserve">may </w:t>
      </w:r>
      <w:r>
        <w:t>require</w:t>
      </w:r>
      <w:r w:rsidR="006830DD">
        <w:t xml:space="preserve"> </w:t>
      </w:r>
      <w:r>
        <w:t>detailed and</w:t>
      </w:r>
      <w:r w:rsidR="002950D4">
        <w:t xml:space="preserve"> </w:t>
      </w:r>
      <w:r w:rsidR="006830DD">
        <w:t>sophisticate</w:t>
      </w:r>
      <w:r w:rsidR="002950D4">
        <w:t>d provisions concerning employee</w:t>
      </w:r>
      <w:r w:rsidR="006830DD">
        <w:t xml:space="preserve">s being </w:t>
      </w:r>
      <w:r>
        <w:t>away</w:t>
      </w:r>
      <w:r w:rsidR="006830DD">
        <w:t xml:space="preserve"> sick or taking holiday leave.  </w:t>
      </w:r>
    </w:p>
    <w:p w:rsidR="006830DD" w:rsidRDefault="006830DD" w:rsidP="005A2341"/>
    <w:p w:rsidR="006830DD" w:rsidRDefault="006830DD" w:rsidP="005A2341">
      <w:pPr>
        <w:rPr>
          <w:u w:val="single"/>
        </w:rPr>
      </w:pPr>
      <w:r>
        <w:rPr>
          <w:u w:val="single"/>
        </w:rPr>
        <w:t>Grievance/Disciplinary Procedures</w:t>
      </w:r>
    </w:p>
    <w:p w:rsidR="006830DD" w:rsidRDefault="006830DD" w:rsidP="005A2341">
      <w:pPr>
        <w:rPr>
          <w:u w:val="single"/>
        </w:rPr>
      </w:pPr>
    </w:p>
    <w:p w:rsidR="006830DD" w:rsidRDefault="006830DD" w:rsidP="005A2341">
      <w:r>
        <w:t>It is mandatory for employers to</w:t>
      </w:r>
      <w:r w:rsidR="00065783">
        <w:t xml:space="preserve"> notify the employees in the Section 1 Statement of any disciplinary or grievance procedures relating to the employee. Such</w:t>
      </w:r>
      <w:r>
        <w:t xml:space="preserve"> procedures </w:t>
      </w:r>
      <w:r w:rsidR="00065783">
        <w:t>m</w:t>
      </w:r>
      <w:r w:rsidR="002E1B90">
        <w:t>ay</w:t>
      </w:r>
      <w:r>
        <w:t xml:space="preserve"> be very basic or indeed very sophisticated</w:t>
      </w:r>
      <w:r w:rsidR="002E1B90">
        <w:t>,</w:t>
      </w:r>
      <w:r>
        <w:t xml:space="preserve"> depending upon the needs of the business.</w:t>
      </w:r>
      <w:r w:rsidR="00065783">
        <w:t xml:space="preserve"> I have in fact drafted very basic </w:t>
      </w:r>
      <w:r w:rsidR="005547E9">
        <w:t>(</w:t>
      </w:r>
      <w:r w:rsidR="00065783">
        <w:t>and easy to use</w:t>
      </w:r>
      <w:r w:rsidR="005547E9">
        <w:t>)</w:t>
      </w:r>
      <w:r w:rsidR="00065783">
        <w:t xml:space="preserve"> procedures for use by small businesses.</w:t>
      </w:r>
      <w:r>
        <w:t xml:space="preserve">  It is normally quite useful to </w:t>
      </w:r>
      <w:r w:rsidR="002E1B90">
        <w:t>expressly</w:t>
      </w:r>
      <w:r>
        <w:t xml:space="preserve"> state that these procedures are non-contractual to avoid an empl</w:t>
      </w:r>
      <w:r w:rsidR="002950D4">
        <w:t xml:space="preserve">oyee taking legal action </w:t>
      </w:r>
      <w:r w:rsidR="002E1B90">
        <w:t xml:space="preserve">for breach of contract </w:t>
      </w:r>
      <w:r w:rsidR="002950D4">
        <w:t xml:space="preserve">if </w:t>
      </w:r>
      <w:r w:rsidR="00065783">
        <w:t>the</w:t>
      </w:r>
      <w:r w:rsidR="002E1B90">
        <w:t xml:space="preserve"> specified</w:t>
      </w:r>
      <w:r w:rsidR="002950D4">
        <w:t xml:space="preserve"> procedures</w:t>
      </w:r>
      <w:r>
        <w:t xml:space="preserve"> are</w:t>
      </w:r>
      <w:r w:rsidR="002E1B90">
        <w:t xml:space="preserve"> for whatever reason</w:t>
      </w:r>
      <w:r>
        <w:t xml:space="preserve"> not </w:t>
      </w:r>
      <w:r w:rsidR="002950D4">
        <w:t>complied with</w:t>
      </w:r>
      <w:r w:rsidR="00065783">
        <w:t xml:space="preserve"> by the business</w:t>
      </w:r>
      <w:r>
        <w:t xml:space="preserve">.  </w:t>
      </w:r>
    </w:p>
    <w:p w:rsidR="006830DD" w:rsidRDefault="006830DD" w:rsidP="005A2341"/>
    <w:p w:rsidR="006830DD" w:rsidRDefault="006830DD" w:rsidP="005A2341">
      <w:pPr>
        <w:rPr>
          <w:u w:val="single"/>
        </w:rPr>
      </w:pPr>
      <w:r>
        <w:rPr>
          <w:u w:val="single"/>
        </w:rPr>
        <w:t>Other Policies and P</w:t>
      </w:r>
      <w:r w:rsidRPr="006830DD">
        <w:rPr>
          <w:u w:val="single"/>
        </w:rPr>
        <w:t>rocedures</w:t>
      </w:r>
    </w:p>
    <w:p w:rsidR="006830DD" w:rsidRDefault="006830DD" w:rsidP="005A2341">
      <w:pPr>
        <w:rPr>
          <w:u w:val="single"/>
        </w:rPr>
      </w:pPr>
    </w:p>
    <w:p w:rsidR="006830DD" w:rsidRDefault="006830DD" w:rsidP="005A2341">
      <w:r>
        <w:t xml:space="preserve">There are </w:t>
      </w:r>
      <w:r w:rsidR="00065783">
        <w:t>potentially</w:t>
      </w:r>
      <w:r w:rsidR="005547E9">
        <w:t xml:space="preserve"> </w:t>
      </w:r>
      <w:r>
        <w:t xml:space="preserve">very many of these and lawyers always indicate that these are quite useful to have.  However in real life it is </w:t>
      </w:r>
      <w:r w:rsidR="00065783">
        <w:t xml:space="preserve">just not practicable to adopt every possible procedure for </w:t>
      </w:r>
      <w:r w:rsidR="00380C28">
        <w:t>y</w:t>
      </w:r>
      <w:r w:rsidR="001F7A01">
        <w:t>o</w:t>
      </w:r>
      <w:r w:rsidR="00380C28">
        <w:t>ur</w:t>
      </w:r>
      <w:r w:rsidR="00065783">
        <w:t xml:space="preserve"> business. A</w:t>
      </w:r>
      <w:r>
        <w:t xml:space="preserve"> commercial decision will need to be made </w:t>
      </w:r>
      <w:r w:rsidR="001F389C">
        <w:t>balancing the length of</w:t>
      </w:r>
      <w:r>
        <w:t xml:space="preserve"> the employment contract/any employment handbook </w:t>
      </w:r>
      <w:r w:rsidR="001F389C">
        <w:t>against the</w:t>
      </w:r>
      <w:r>
        <w:t xml:space="preserve"> other needs</w:t>
      </w:r>
      <w:r w:rsidR="00065783">
        <w:t xml:space="preserve"> and requirements o</w:t>
      </w:r>
      <w:r>
        <w:t>f the business.</w:t>
      </w:r>
      <w:r w:rsidR="00065783">
        <w:t xml:space="preserve"> </w:t>
      </w:r>
      <w:r w:rsidR="00380C28">
        <w:t>It is common to run through the more common procedures and take instructions as to which (if any) the business wishes to adopt to include (usually as part of an Employ</w:t>
      </w:r>
      <w:r w:rsidR="002919DC">
        <w:t>ment</w:t>
      </w:r>
      <w:r w:rsidR="00380C28">
        <w:t xml:space="preserve"> Hand Book)  </w:t>
      </w:r>
      <w:r>
        <w:t xml:space="preserve">  </w:t>
      </w:r>
    </w:p>
    <w:p w:rsidR="006830DD" w:rsidRDefault="006830DD" w:rsidP="005A2341"/>
    <w:p w:rsidR="006830DD" w:rsidRDefault="006830DD" w:rsidP="005A2341">
      <w:r>
        <w:rPr>
          <w:u w:val="single"/>
        </w:rPr>
        <w:lastRenderedPageBreak/>
        <w:t>Part-time Staff</w:t>
      </w:r>
    </w:p>
    <w:p w:rsidR="006830DD" w:rsidRDefault="006830DD" w:rsidP="005A2341"/>
    <w:p w:rsidR="0056560C" w:rsidRDefault="006830DD" w:rsidP="005A2341">
      <w:r>
        <w:t>Special drafting may be needed for part-time staff</w:t>
      </w:r>
      <w:r w:rsidR="001F389C">
        <w:t>,</w:t>
      </w:r>
      <w:r>
        <w:t xml:space="preserve"> particularly in relation to </w:t>
      </w:r>
      <w:r w:rsidR="001F389C">
        <w:t xml:space="preserve">the </w:t>
      </w:r>
      <w:r>
        <w:t>taking of h</w:t>
      </w:r>
      <w:r w:rsidR="001F389C">
        <w:t>olidays and in relation to the special treatment of any</w:t>
      </w:r>
      <w:r>
        <w:t xml:space="preserve"> part-time staff who habitually do not work on public/bank holidays.</w:t>
      </w:r>
    </w:p>
    <w:p w:rsidR="0056560C" w:rsidRDefault="0056560C" w:rsidP="005A2341"/>
    <w:p w:rsidR="006830DD" w:rsidRDefault="006830DD" w:rsidP="005A2341">
      <w:pPr>
        <w:rPr>
          <w:u w:val="single"/>
        </w:rPr>
      </w:pPr>
      <w:r>
        <w:rPr>
          <w:u w:val="single"/>
        </w:rPr>
        <w:t>Termination clauses</w:t>
      </w:r>
    </w:p>
    <w:p w:rsidR="006830DD" w:rsidRDefault="006830DD" w:rsidP="005A2341">
      <w:pPr>
        <w:rPr>
          <w:u w:val="single"/>
        </w:rPr>
      </w:pPr>
    </w:p>
    <w:p w:rsidR="006830DD" w:rsidRDefault="0056560C" w:rsidP="005A2341">
      <w:r>
        <w:t>It is quite normal for employment contracts to try to specify particular circumstances where the employment can be terminated b</w:t>
      </w:r>
      <w:r w:rsidR="001F389C">
        <w:t>y the employer without notice</w:t>
      </w:r>
      <w:r w:rsidR="001F7A01">
        <w:t xml:space="preserve"> or making payment in lieu of notice </w:t>
      </w:r>
      <w:r w:rsidR="001F389C">
        <w:t xml:space="preserve">. </w:t>
      </w:r>
      <w:r>
        <w:t>Such a list would not be exhaustive but can nonetheless be quite useful.  However</w:t>
      </w:r>
      <w:r w:rsidR="001F389C">
        <w:t>,</w:t>
      </w:r>
      <w:r>
        <w:t xml:space="preserve"> it is not possible to contract out of statutory protection under unfair dismissal legislation and accordingly after the statutory</w:t>
      </w:r>
      <w:r w:rsidR="00E11B72">
        <w:t xml:space="preserve"> </w:t>
      </w:r>
      <w:r>
        <w:t>protection period has expired for unfair dismissal</w:t>
      </w:r>
      <w:r w:rsidR="001F389C">
        <w:t>,</w:t>
      </w:r>
      <w:r>
        <w:t xml:space="preserve"> it is important not to rely wholly upon such clauses but to consider unfair dismissal legislation as well. </w:t>
      </w:r>
    </w:p>
    <w:p w:rsidR="0056560C" w:rsidRDefault="0056560C" w:rsidP="005A2341"/>
    <w:p w:rsidR="0056560C" w:rsidRDefault="0056560C" w:rsidP="005A2341">
      <w:pPr>
        <w:rPr>
          <w:u w:val="single"/>
        </w:rPr>
      </w:pPr>
      <w:r>
        <w:rPr>
          <w:u w:val="single"/>
        </w:rPr>
        <w:t>Notice periods</w:t>
      </w:r>
      <w:r w:rsidR="00E11B72">
        <w:rPr>
          <w:u w:val="single"/>
        </w:rPr>
        <w:t xml:space="preserve"> and PILON Clause</w:t>
      </w:r>
    </w:p>
    <w:p w:rsidR="0056560C" w:rsidRDefault="0056560C" w:rsidP="005A2341">
      <w:pPr>
        <w:rPr>
          <w:u w:val="single"/>
        </w:rPr>
      </w:pPr>
    </w:p>
    <w:p w:rsidR="0056560C" w:rsidRDefault="0056560C" w:rsidP="005A2341">
      <w:r>
        <w:t>These can be both a blessing and an expensive burden.  The blessing is</w:t>
      </w:r>
      <w:r w:rsidR="001F389C">
        <w:t xml:space="preserve"> that the employee must give notice, meaning that they cannot leave the business without </w:t>
      </w:r>
      <w:r w:rsidR="00E11B72">
        <w:t xml:space="preserve">giving </w:t>
      </w:r>
      <w:r w:rsidR="001F389C">
        <w:t xml:space="preserve">adequate </w:t>
      </w:r>
      <w:r w:rsidR="00E11B72">
        <w:t>notice</w:t>
      </w:r>
      <w:r w:rsidR="001F389C">
        <w:t>.</w:t>
      </w:r>
      <w:r>
        <w:t xml:space="preserve">  However, if you wish to terminate employment then this can be quite expensive as you will have to pay </w:t>
      </w:r>
      <w:r w:rsidR="00E11B72">
        <w:t xml:space="preserve">the </w:t>
      </w:r>
      <w:r>
        <w:t>employee for their notice period even though you</w:t>
      </w:r>
      <w:r w:rsidR="00E11B72">
        <w:t xml:space="preserve"> may</w:t>
      </w:r>
      <w:r>
        <w:t xml:space="preserve"> ask them to stay at home on garden leave or you terminate their employment immediately and pay them money in lieu of notice. </w:t>
      </w:r>
    </w:p>
    <w:p w:rsidR="00E11B72" w:rsidRDefault="00E11B72" w:rsidP="005A2341"/>
    <w:p w:rsidR="00E11B72" w:rsidRDefault="00E11B72" w:rsidP="005A2341">
      <w:r>
        <w:t xml:space="preserve">A Pilon (pay in lieu of notice) clause is a contractual entitlement granted to the Employer to terminate the employment immediately and to pay money to an employee in lieu of notice. This is a very useful contractual provision to have. It may also preserve the enforceability of noncompetition covenants- there is a line of legal authority to the effect that the employee will no longer </w:t>
      </w:r>
      <w:r w:rsidR="005547E9">
        <w:t>be</w:t>
      </w:r>
      <w:r>
        <w:t xml:space="preserve"> bound by such covenants if the employer terminates the employment in breach of contract without providing to the employee their contractual notice.</w:t>
      </w:r>
    </w:p>
    <w:p w:rsidR="00E11B72" w:rsidRDefault="00E11B72" w:rsidP="005A2341"/>
    <w:p w:rsidR="00E11B72" w:rsidRDefault="00E11B72" w:rsidP="005A2341">
      <w:r>
        <w:t>A Pilon clause is however a tax disaster, and will usually result in the equivalent of the notice rem</w:t>
      </w:r>
      <w:r w:rsidR="001E2802">
        <w:t>u</w:t>
      </w:r>
      <w:r>
        <w:t>neration bei</w:t>
      </w:r>
      <w:r w:rsidR="001E2802">
        <w:t>n</w:t>
      </w:r>
      <w:r>
        <w:t xml:space="preserve">g fully taxable, whereas it could possibly be paid tax free if there </w:t>
      </w:r>
      <w:r w:rsidR="005547E9">
        <w:t>is</w:t>
      </w:r>
      <w:r>
        <w:t xml:space="preserve"> no Pilon clause in the employment contract,</w:t>
      </w:r>
    </w:p>
    <w:p w:rsidR="00A61E4F" w:rsidRDefault="00A61E4F" w:rsidP="005A2341"/>
    <w:p w:rsidR="00A61E4F" w:rsidRDefault="00A61E4F" w:rsidP="005A2341">
      <w:r>
        <w:t>A commercial decision will need to be made whether or not to include a Pilon Clause</w:t>
      </w:r>
      <w:r w:rsidR="005547E9">
        <w:t xml:space="preserve"> within the employment agreement.</w:t>
      </w:r>
    </w:p>
    <w:p w:rsidR="00E11B72" w:rsidRDefault="00E11B72" w:rsidP="005A2341"/>
    <w:p w:rsidR="00E11B72" w:rsidRDefault="00E11B72" w:rsidP="005A2341">
      <w:r>
        <w:t xml:space="preserve"> </w:t>
      </w:r>
    </w:p>
    <w:p w:rsidR="0056560C" w:rsidRDefault="0056560C" w:rsidP="005A2341"/>
    <w:p w:rsidR="0056560C" w:rsidRDefault="0056560C" w:rsidP="005A2341">
      <w:pPr>
        <w:rPr>
          <w:u w:val="single"/>
        </w:rPr>
      </w:pPr>
      <w:r>
        <w:rPr>
          <w:u w:val="single"/>
        </w:rPr>
        <w:t>Restrictiv</w:t>
      </w:r>
      <w:r w:rsidR="001F389C">
        <w:rPr>
          <w:u w:val="single"/>
        </w:rPr>
        <w:t xml:space="preserve">e covenants </w:t>
      </w:r>
    </w:p>
    <w:p w:rsidR="00A61E4F" w:rsidRDefault="00A61E4F" w:rsidP="005A2341"/>
    <w:p w:rsidR="0056560C" w:rsidRDefault="00A61E4F" w:rsidP="005A2341">
      <w:r>
        <w:t>S</w:t>
      </w:r>
      <w:r w:rsidR="001F389C">
        <w:t>uch covenants</w:t>
      </w:r>
      <w:r>
        <w:t xml:space="preserve"> have already been discussed and</w:t>
      </w:r>
      <w:r w:rsidR="001F389C">
        <w:t xml:space="preserve"> prevent former employees</w:t>
      </w:r>
      <w:r w:rsidR="0056560C">
        <w:t xml:space="preserve"> </w:t>
      </w:r>
      <w:r w:rsidR="001F389C">
        <w:t>from</w:t>
      </w:r>
      <w:r>
        <w:t xml:space="preserve"> compet</w:t>
      </w:r>
      <w:r w:rsidR="000E6C5D">
        <w:t>ing</w:t>
      </w:r>
      <w:r>
        <w:t xml:space="preserve"> with the busin</w:t>
      </w:r>
      <w:r w:rsidR="000E6C5D">
        <w:t>e</w:t>
      </w:r>
      <w:r>
        <w:t>ss</w:t>
      </w:r>
      <w:r w:rsidR="000E6C5D">
        <w:t>.</w:t>
      </w:r>
      <w:r w:rsidR="001F389C">
        <w:t xml:space="preserve"> </w:t>
      </w:r>
    </w:p>
    <w:p w:rsidR="000E6C5D" w:rsidRDefault="000E6C5D" w:rsidP="005A2341"/>
    <w:p w:rsidR="000E6C5D" w:rsidRDefault="000E6C5D" w:rsidP="005A2341">
      <w:r>
        <w:t>Such clause</w:t>
      </w:r>
      <w:r w:rsidR="005547E9">
        <w:t>s</w:t>
      </w:r>
      <w:r>
        <w:t xml:space="preserve"> if </w:t>
      </w:r>
      <w:proofErr w:type="gramStart"/>
      <w:r>
        <w:t>used,</w:t>
      </w:r>
      <w:proofErr w:type="gramEnd"/>
      <w:r>
        <w:t xml:space="preserve"> will need to be very carefully drafted to endeavour to ensure that the covenants are as far as possible legally enforceable</w:t>
      </w:r>
    </w:p>
    <w:p w:rsidR="000E6C5D" w:rsidRDefault="000E6C5D" w:rsidP="005A2341"/>
    <w:p w:rsidR="0056560C" w:rsidRDefault="000E6C5D" w:rsidP="005A2341">
      <w:pPr>
        <w:rPr>
          <w:u w:val="single"/>
        </w:rPr>
      </w:pPr>
      <w:r>
        <w:rPr>
          <w:u w:val="single"/>
        </w:rPr>
        <w:t>Vetting of the</w:t>
      </w:r>
      <w:r w:rsidR="0056560C">
        <w:rPr>
          <w:u w:val="single"/>
        </w:rPr>
        <w:t xml:space="preserve"> right to work</w:t>
      </w:r>
    </w:p>
    <w:p w:rsidR="0056560C" w:rsidRDefault="0056560C" w:rsidP="005A2341">
      <w:pPr>
        <w:rPr>
          <w:u w:val="single"/>
        </w:rPr>
      </w:pPr>
    </w:p>
    <w:p w:rsidR="0056560C" w:rsidRDefault="0056560C" w:rsidP="005A2341">
      <w:r>
        <w:t xml:space="preserve">This is mentioned extremely briefly.  All employers must set up processes in order to </w:t>
      </w:r>
      <w:r w:rsidR="000E6C5D">
        <w:t>document check</w:t>
      </w:r>
      <w:r>
        <w:t xml:space="preserve"> new</w:t>
      </w:r>
      <w:r w:rsidR="000E6C5D">
        <w:t xml:space="preserve"> and existing </w:t>
      </w:r>
      <w:r>
        <w:t>staff to ensure that they have</w:t>
      </w:r>
      <w:r w:rsidR="000E6C5D">
        <w:t xml:space="preserve"> and continue to have the</w:t>
      </w:r>
      <w:r>
        <w:t xml:space="preserve"> right to work in the United Kingdom.  Generally a number of </w:t>
      </w:r>
      <w:r w:rsidR="000E6C5D">
        <w:t xml:space="preserve">original </w:t>
      </w:r>
      <w:r>
        <w:t>documents will need to be produced</w:t>
      </w:r>
      <w:r w:rsidR="000E6C5D">
        <w:t xml:space="preserve"> at periodic intervals</w:t>
      </w:r>
      <w:r>
        <w:t xml:space="preserve"> and copied to comply with the relevant legislation – failure to comply with the</w:t>
      </w:r>
      <w:r w:rsidR="000E6C5D">
        <w:t xml:space="preserve"> statutory provisions</w:t>
      </w:r>
      <w:r>
        <w:t xml:space="preserve"> can result in heavy fines.</w:t>
      </w:r>
    </w:p>
    <w:p w:rsidR="0056560C" w:rsidRDefault="0056560C" w:rsidP="005A2341"/>
    <w:p w:rsidR="0056560C" w:rsidRDefault="0056560C" w:rsidP="005A2341">
      <w:r>
        <w:t>Generally British Nationals or E</w:t>
      </w:r>
      <w:r w:rsidR="000E6C5D">
        <w:t>E</w:t>
      </w:r>
      <w:r>
        <w:t xml:space="preserve">A nationals have a right to work in the UK and other nationals require special permission to work from the </w:t>
      </w:r>
      <w:r w:rsidR="001F389C">
        <w:t xml:space="preserve">UK </w:t>
      </w:r>
      <w:r w:rsidR="001C7461">
        <w:t xml:space="preserve">Border Agency. </w:t>
      </w:r>
      <w:r w:rsidR="00F62A2A">
        <w:t>Further, not all E</w:t>
      </w:r>
      <w:r w:rsidR="000E6C5D">
        <w:t>E</w:t>
      </w:r>
      <w:r w:rsidR="00F62A2A">
        <w:t xml:space="preserve">A nationals have a right to work, but most do.  For instance Romanian </w:t>
      </w:r>
      <w:r w:rsidR="003B4C79">
        <w:t xml:space="preserve">and Bulgarian </w:t>
      </w:r>
      <w:r w:rsidR="00F62A2A">
        <w:t>nationals are subject to special provisions which have been extended. Nevertheless, i</w:t>
      </w:r>
      <w:r w:rsidR="001C7461">
        <w:t>t is therefore important to see the passport of all new employees first,</w:t>
      </w:r>
      <w:r>
        <w:t xml:space="preserve"> to ensure their identity but also to see whether they</w:t>
      </w:r>
      <w:r w:rsidR="001C7461">
        <w:t xml:space="preserve"> are a British or E</w:t>
      </w:r>
      <w:r w:rsidR="000E6C5D">
        <w:t>E</w:t>
      </w:r>
      <w:r w:rsidR="001C7461">
        <w:t xml:space="preserve">A national. </w:t>
      </w:r>
    </w:p>
    <w:p w:rsidR="0056560C" w:rsidRDefault="0056560C" w:rsidP="005A2341"/>
    <w:p w:rsidR="0056560C" w:rsidRDefault="0056560C" w:rsidP="005A2341">
      <w:r>
        <w:t xml:space="preserve">The law on this area is fairly complicated and detailed advice will need to be obtained from </w:t>
      </w:r>
      <w:r w:rsidR="00F62A2A">
        <w:t>a lawyer or other professional.</w:t>
      </w:r>
      <w:r>
        <w:t xml:space="preserve"> </w:t>
      </w:r>
      <w:r w:rsidR="003B4C79">
        <w:t>H</w:t>
      </w:r>
      <w:r>
        <w:t>eavy fines</w:t>
      </w:r>
      <w:r w:rsidR="00F62A2A">
        <w:t xml:space="preserve"> can be imposed on businesses </w:t>
      </w:r>
      <w:proofErr w:type="gramStart"/>
      <w:r w:rsidR="00F62A2A">
        <w:t>who</w:t>
      </w:r>
      <w:proofErr w:type="gramEnd"/>
      <w:r w:rsidR="00F62A2A">
        <w:t xml:space="preserve"> employ staff</w:t>
      </w:r>
      <w:r w:rsidR="00071101">
        <w:t xml:space="preserve"> who are not entitled to work </w:t>
      </w:r>
      <w:r w:rsidR="00F62A2A">
        <w:t xml:space="preserve">in the UK, </w:t>
      </w:r>
      <w:r w:rsidR="00071101">
        <w:t xml:space="preserve">and indeed we have acted for clients who have been subject to such fines.  </w:t>
      </w:r>
    </w:p>
    <w:p w:rsidR="003B4C79" w:rsidRDefault="003B4C79" w:rsidP="005A2341"/>
    <w:p w:rsidR="003B4C79" w:rsidRDefault="003B4C79" w:rsidP="005A2341">
      <w:r>
        <w:t>The Employment Contract should</w:t>
      </w:r>
      <w:r w:rsidR="005547E9">
        <w:t xml:space="preserve"> also</w:t>
      </w:r>
      <w:r>
        <w:t xml:space="preserve"> contain a right for the employer to immediately terminate the contract if the employee has no right to work or to continue to work in the United Kingdom </w:t>
      </w:r>
    </w:p>
    <w:p w:rsidR="00071101" w:rsidRDefault="00071101" w:rsidP="005A2341"/>
    <w:p w:rsidR="005547E9" w:rsidRDefault="005547E9" w:rsidP="005A2341"/>
    <w:p w:rsidR="005547E9" w:rsidRDefault="00071101" w:rsidP="00EF0488">
      <w:r>
        <w:t xml:space="preserve">This note </w:t>
      </w:r>
      <w:r w:rsidR="00F62A2A">
        <w:t>focuses</w:t>
      </w:r>
      <w:r>
        <w:t xml:space="preserve"> on a </w:t>
      </w:r>
      <w:r w:rsidR="00F62A2A">
        <w:t>variety</w:t>
      </w:r>
      <w:r>
        <w:t xml:space="preserve"> of </w:t>
      </w:r>
      <w:proofErr w:type="gramStart"/>
      <w:r>
        <w:t>issues</w:t>
      </w:r>
      <w:r w:rsidR="00F62A2A">
        <w:t>,</w:t>
      </w:r>
      <w:proofErr w:type="gramEnd"/>
      <w:r w:rsidR="00F62A2A">
        <w:t xml:space="preserve"> however</w:t>
      </w:r>
      <w:r>
        <w:t xml:space="preserve"> there are many more and each business will have its own specific needs </w:t>
      </w:r>
      <w:r w:rsidR="003B4C79">
        <w:t>and</w:t>
      </w:r>
      <w:r>
        <w:t xml:space="preserve"> requirements.  </w:t>
      </w:r>
    </w:p>
    <w:p w:rsidR="005547E9" w:rsidRDefault="005547E9" w:rsidP="00EF0488"/>
    <w:p w:rsidR="00EF0488" w:rsidRDefault="003B4C79" w:rsidP="00EF0488">
      <w:r>
        <w:t>I</w:t>
      </w:r>
      <w:r w:rsidR="00071101">
        <w:t>t is</w:t>
      </w:r>
      <w:r w:rsidR="005547E9">
        <w:t xml:space="preserve"> also</w:t>
      </w:r>
      <w:r w:rsidR="00071101">
        <w:t xml:space="preserve"> potentially dangerous to make use of </w:t>
      </w:r>
      <w:r w:rsidR="00F62A2A">
        <w:t>the standard</w:t>
      </w:r>
      <w:r>
        <w:t xml:space="preserve"> employment</w:t>
      </w:r>
      <w:r w:rsidR="00F62A2A">
        <w:t xml:space="preserve"> terms of another company or </w:t>
      </w:r>
      <w:r>
        <w:t>which is downloaded as a precedent from the internet</w:t>
      </w:r>
      <w:r w:rsidR="00EF0488">
        <w:t xml:space="preserve"> without fine tuning the same to meet the requirements of your own business.</w:t>
      </w:r>
    </w:p>
    <w:p w:rsidR="00071101" w:rsidRDefault="003B4C79" w:rsidP="005A2341">
      <w:r>
        <w:t>.</w:t>
      </w:r>
      <w:r w:rsidR="00071101">
        <w:t xml:space="preserve"> </w:t>
      </w:r>
    </w:p>
    <w:p w:rsidR="003B4C79" w:rsidRDefault="003B4C79" w:rsidP="005A2341"/>
    <w:p w:rsidR="003B4C79" w:rsidRDefault="003B4C79" w:rsidP="005A2341"/>
    <w:p w:rsidR="003B4C79" w:rsidRDefault="003B4C79" w:rsidP="003B4C79">
      <w:r>
        <w:t xml:space="preserve">Lawrence Rodkin, Partner, Simons Rodkin Litigation Solicitors, Bloomsbury London WC1 and Finchley London </w:t>
      </w:r>
      <w:proofErr w:type="gramStart"/>
      <w:r>
        <w:t>N12 ,</w:t>
      </w:r>
      <w:proofErr w:type="gramEnd"/>
      <w:r>
        <w:t xml:space="preserve"> Telephone 0207 112 8841, </w:t>
      </w:r>
      <w:hyperlink r:id="rId4" w:history="1">
        <w:r w:rsidR="00EF0488" w:rsidRPr="004774A8">
          <w:rPr>
            <w:rStyle w:val="Hyperlink"/>
          </w:rPr>
          <w:t>www.sr-law.co.uk</w:t>
        </w:r>
      </w:hyperlink>
    </w:p>
    <w:p w:rsidR="00EF0488" w:rsidRDefault="00EF0488" w:rsidP="003B4C79"/>
    <w:p w:rsidR="00EF0488" w:rsidRDefault="00EF0488" w:rsidP="003B4C79">
      <w:r>
        <w:t>12</w:t>
      </w:r>
      <w:r w:rsidRPr="00EF0488">
        <w:rPr>
          <w:vertAlign w:val="superscript"/>
        </w:rPr>
        <w:t>th</w:t>
      </w:r>
      <w:r>
        <w:t xml:space="preserve"> August 2012</w:t>
      </w:r>
    </w:p>
    <w:p w:rsidR="003B4C79" w:rsidRDefault="003B4C79" w:rsidP="005A2341"/>
    <w:p w:rsidR="00071101" w:rsidRDefault="002919DC" w:rsidP="005A2341">
      <w:r>
        <w:t xml:space="preserve"> </w:t>
      </w:r>
      <w:r w:rsidR="00071101">
        <w:br w:type="page"/>
      </w:r>
      <w:r w:rsidR="00071101">
        <w:lastRenderedPageBreak/>
        <w:t xml:space="preserve"> </w:t>
      </w:r>
    </w:p>
    <w:sectPr w:rsidR="00071101" w:rsidSect="007716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70479"/>
    <w:rsid w:val="00027CE8"/>
    <w:rsid w:val="00065783"/>
    <w:rsid w:val="00071101"/>
    <w:rsid w:val="000E6C5D"/>
    <w:rsid w:val="00187F04"/>
    <w:rsid w:val="001C7461"/>
    <w:rsid w:val="001D4299"/>
    <w:rsid w:val="001E2802"/>
    <w:rsid w:val="001F389C"/>
    <w:rsid w:val="001F7A01"/>
    <w:rsid w:val="002919DC"/>
    <w:rsid w:val="002950D4"/>
    <w:rsid w:val="002D773D"/>
    <w:rsid w:val="002E1B90"/>
    <w:rsid w:val="002F4BB3"/>
    <w:rsid w:val="002F6475"/>
    <w:rsid w:val="00380C28"/>
    <w:rsid w:val="003B4C79"/>
    <w:rsid w:val="003E5E1D"/>
    <w:rsid w:val="00470479"/>
    <w:rsid w:val="005547E9"/>
    <w:rsid w:val="0056560C"/>
    <w:rsid w:val="005A2341"/>
    <w:rsid w:val="005D0768"/>
    <w:rsid w:val="00652BA1"/>
    <w:rsid w:val="006830DD"/>
    <w:rsid w:val="00722FBB"/>
    <w:rsid w:val="0072789B"/>
    <w:rsid w:val="0077161E"/>
    <w:rsid w:val="007F1C63"/>
    <w:rsid w:val="009A44B5"/>
    <w:rsid w:val="00A61E4F"/>
    <w:rsid w:val="00AB1A8E"/>
    <w:rsid w:val="00AE3E2B"/>
    <w:rsid w:val="00AE717A"/>
    <w:rsid w:val="00BB0B90"/>
    <w:rsid w:val="00C503E9"/>
    <w:rsid w:val="00C7653C"/>
    <w:rsid w:val="00CF302B"/>
    <w:rsid w:val="00E11B72"/>
    <w:rsid w:val="00EF0488"/>
    <w:rsid w:val="00F44D19"/>
    <w:rsid w:val="00F62A2A"/>
    <w:rsid w:val="00F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47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B1A8E"/>
    <w:pPr>
      <w:keepNext/>
      <w:jc w:val="right"/>
      <w:outlineLvl w:val="0"/>
    </w:pPr>
    <w:rPr>
      <w:b/>
      <w:sz w:val="18"/>
      <w:lang w:eastAsia="en-GB"/>
    </w:rPr>
  </w:style>
  <w:style w:type="paragraph" w:styleId="Heading2">
    <w:name w:val="heading 2"/>
    <w:basedOn w:val="Normal"/>
    <w:next w:val="Normal"/>
    <w:qFormat/>
    <w:rsid w:val="00AB1A8E"/>
    <w:pPr>
      <w:keepNext/>
      <w:jc w:val="both"/>
      <w:outlineLvl w:val="1"/>
    </w:pPr>
    <w:rPr>
      <w:sz w:val="24"/>
      <w:u w:val="single"/>
      <w:lang w:eastAsia="en-GB"/>
    </w:rPr>
  </w:style>
  <w:style w:type="paragraph" w:styleId="Heading4">
    <w:name w:val="heading 4"/>
    <w:basedOn w:val="Normal"/>
    <w:next w:val="Normal"/>
    <w:qFormat/>
    <w:rsid w:val="00AB1A8E"/>
    <w:pPr>
      <w:keepNext/>
      <w:jc w:val="center"/>
      <w:outlineLvl w:val="3"/>
    </w:pPr>
    <w:rPr>
      <w:b/>
      <w:sz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479"/>
    <w:rPr>
      <w:color w:val="0000FF"/>
      <w:u w:val="single"/>
    </w:rPr>
  </w:style>
  <w:style w:type="character" w:styleId="FollowedHyperlink">
    <w:name w:val="FollowedHyperlink"/>
    <w:basedOn w:val="DefaultParagraphFont"/>
    <w:rsid w:val="002F4B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026">
              <w:marLeft w:val="-2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328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750">
                          <w:marLeft w:val="-20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781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5347">
                                  <w:marLeft w:val="25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-la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1596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NOTE</vt:lpstr>
    </vt:vector>
  </TitlesOfParts>
  <Company>SFC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NOTE</dc:title>
  <dc:creator>Maxine Park</dc:creator>
  <cp:lastModifiedBy>Lawrence Rodkin</cp:lastModifiedBy>
  <cp:revision>2</cp:revision>
  <dcterms:created xsi:type="dcterms:W3CDTF">2012-08-12T23:21:00Z</dcterms:created>
  <dcterms:modified xsi:type="dcterms:W3CDTF">2012-08-12T23:21:00Z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701753240</vt:i4>
  </property>
  <property fmtid="{D5CDD505-2E9C-101B-9397-08002B2CF9AE}" pid="3" name="_EmailSubject">
    <vt:lpwstr>typing templates</vt:lpwstr>
  </property>
  <property fmtid="{D5CDD505-2E9C-101B-9397-08002B2CF9AE}" pid="4" name="_AuthorEmail">
    <vt:lpwstr>Park@stockfrasercukier.co.uk</vt:lpwstr>
  </property>
  <property fmtid="{D5CDD505-2E9C-101B-9397-08002B2CF9AE}" pid="5" name="_AuthorEmailDisplayName">
    <vt:lpwstr>Maxine Park</vt:lpwstr>
  </property>
  <property fmtid="{D5CDD505-2E9C-101B-9397-08002B2CF9AE}" pid="6" name="_ReviewingToolsShownOnce">
    <vt:lpwstr/>
  </property>
</Properties>
</file>